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yellow"/>
        </w:rPr>
        <w:suppressLineNumbers w:val="0"/>
      </w:pPr>
      <w:r>
        <w:rPr>
          <w:rFonts w:hint="eastAsia" w:ascii="黑体" w:hAnsi="宋体" w:eastAsia="黑体" w:cs="黑体"/>
          <w:b/>
          <w:bCs/>
          <w:sz w:val="72"/>
          <w:szCs w:val="72"/>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rPr>
        <w:suppressLineNumbers w:val="0"/>
      </w:pPr>
      <w:r>
        <w:rPr>
          <w:rFonts w:hint="eastAsia" w:ascii="黑体" w:hAnsi="宋体" w:eastAsia="黑体" w:cs="黑体"/>
          <w:b/>
          <w:bCs/>
          <w:sz w:val="72"/>
          <w:szCs w:val="72"/>
          <w:lang w:val="en-US" w:eastAsia="zh-CN" w:bidi="ar"/>
        </w:rPr>
        <w:t xml:space="preserve">招 标 文 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项目名称：2026年苏州市吴江区第五人民医院全院物业管理</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项目编号：JSZC-320509-JZCG-G2026-0014</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采购单位：苏州市吴江区第五人民医院</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采购类别：服务类</w:t>
      </w:r>
      <w:r/>
    </w:p>
    <w:p>
      <w:pPr>
        <w:pStyle w:val="628"/>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8"/>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8"/>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8"/>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8"/>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628"/>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rPr>
        <w:suppressLineNumbers w:val="0"/>
      </w:pPr>
      <w:r>
        <w:rPr>
          <w:rFonts w:hint="eastAsia" w:ascii="宋体" w:hAnsi="宋体" w:eastAsia="宋体" w:cs="宋体"/>
          <w:b/>
          <w:bCs w:val="0"/>
          <w:sz w:val="32"/>
          <w:szCs w:val="32"/>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宋体" w:hAnsi="宋体" w:eastAsia="宋体" w:cs="宋体"/>
          <w:b/>
          <w:bCs w:val="0"/>
          <w:sz w:val="32"/>
          <w:szCs w:val="32"/>
        </w:rPr>
        <w:suppressLineNumbers w:val="0"/>
      </w:pPr>
      <w:r>
        <w:rPr>
          <w:rFonts w:hint="eastAsia" w:ascii="宋体" w:hAnsi="宋体" w:eastAsia="宋体" w:cs="宋体"/>
          <w:b/>
          <w:bCs w:val="0"/>
          <w:sz w:val="32"/>
          <w:szCs w:val="32"/>
          <w:lang w:val="en-US" w:eastAsia="zh-CN" w:bidi="ar"/>
        </w:rPr>
        <w:t xml:space="preserve">2026年7月</w:t>
      </w:r>
      <w:r/>
    </w:p>
    <w:p>
      <w:pPr>
        <w:pStyle w:val="628"/>
        <w:ind w:left="0" w:right="0" w:firstLine="0"/>
        <w:spacing w:beforeAutospacing="0" w:afterAutospacing="0"/>
        <w:widowControl/>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r/>
    </w:p>
    <w:p>
      <w:pPr>
        <w:pStyle w:val="628"/>
        <w:ind w:left="0" w:right="0" w:firstLine="0"/>
        <w:jc w:val="center"/>
        <w:spacing w:beforeAutospacing="0" w:afterAutospacing="0"/>
        <w:widowControl/>
        <w:rPr>
          <w:rFonts w:hint="eastAsia" w:ascii="宋体" w:hAnsi="Arial" w:eastAsia="宋体" w:cs="Times New Roman"/>
          <w:sz w:val="24"/>
          <w:szCs w:val="24"/>
        </w:rPr>
      </w:pPr>
      <w:r>
        <w:rPr>
          <w:rFonts w:hint="eastAsia" w:ascii="宋体" w:hAnsi="Arial" w:eastAsia="宋体" w:cs="Times New Roman"/>
          <w:sz w:val="24"/>
          <w:szCs w:val="24"/>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rPr>
        <w:outlineLvl w:val="0"/>
        <w:suppressLineNumbers w:val="0"/>
      </w:pPr>
      <w:r>
        <w:rPr>
          <w:rFonts w:hint="default" w:ascii="Times New Roman" w:hAnsi="Times New Roman" w:eastAsia="宋体" w:cs="Times New Roman"/>
          <w:sz w:val="21"/>
          <w:szCs w:val="21"/>
          <w:lang w:val="en-US" w:eastAsia="zh-CN" w:bidi="ar"/>
        </w:rPr>
        <w:br w:type="page" w:clear="all"/>
      </w:r>
      <w:bookmarkStart w:id="0" w:name="_Toc479757206"/>
      <w:r/>
      <w:bookmarkEnd w:id="0"/>
      <w:r/>
      <w:bookmarkStart w:id="1" w:name="_Toc16938516"/>
      <w:r/>
      <w:bookmarkEnd w:id="1"/>
      <w:r/>
      <w:bookmarkStart w:id="2" w:name="_Toc120614210"/>
      <w:r/>
      <w:bookmarkEnd w:id="2"/>
      <w:r/>
      <w:bookmarkStart w:id="3" w:name="_Toc513029200"/>
      <w:r/>
      <w:bookmarkEnd w:id="3"/>
      <w:r/>
      <w:bookmarkStart w:id="4" w:name="_Toc20823272"/>
      <w:r/>
      <w:bookmarkEnd w:id="4"/>
      <w:r/>
      <w:bookmarkStart w:id="5" w:name="_Toc523127445"/>
      <w:r>
        <w:rPr>
          <w:rFonts w:hint="eastAsia" w:ascii="宋体" w:hAnsi="Times New Roman" w:eastAsia="宋体" w:cs="Times New Roman"/>
          <w:sz w:val="21"/>
          <w:szCs w:val="21"/>
          <w:lang w:val="en-US" w:eastAsia="zh-CN" w:bidi="ar"/>
        </w:rPr>
        <w:t xml:space="preserve"> </w:t>
      </w:r>
      <w:bookmarkEnd w:id="5"/>
      <w:r>
        <w:rPr>
          <w:rFonts w:hint="eastAsia" w:ascii="黑体" w:hAnsi="宋体" w:eastAsia="黑体" w:cs="黑体"/>
          <w:b/>
          <w:bCs w:val="0"/>
          <w:sz w:val="44"/>
          <w:szCs w:val="44"/>
          <w:lang w:val="en-US" w:eastAsia="zh-CN" w:bidi="ar"/>
        </w:rPr>
        <w:t xml:space="preserve">总</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目</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rPr>
        <w:suppressLineNumbers w:val="0"/>
      </w:pPr>
      <w:r>
        <w:rPr>
          <w:rFonts w:hint="default" w:ascii="仿宋_GB2312" w:hAnsi="Arial" w:eastAsia="仿宋_GB2312" w:cs="Times New Roman"/>
          <w:b/>
          <w:bCs w:val="0"/>
          <w:sz w:val="28"/>
          <w:szCs w:val="28"/>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rPr>
        <w:outlineLvl w:val="0"/>
        <w:suppressLineNumbers w:val="0"/>
      </w:pPr>
      <w:r>
        <w:rPr>
          <w:rFonts w:hint="eastAsia" w:ascii="黑体" w:hAnsi="宋体" w:eastAsia="黑体" w:cs="黑体"/>
          <w:sz w:val="36"/>
          <w:szCs w:val="36"/>
          <w:lang w:val="en-US" w:eastAsia="zh-CN" w:bidi="ar"/>
        </w:rPr>
        <w:t xml:space="preserve">投标邀请</w:t>
      </w:r>
      <w:r>
        <w:rPr>
          <w:rFonts w:hint="eastAsia" w:ascii="黑体" w:hAnsi="Showcard Gothic" w:eastAsia="黑体" w:cs="Times New Roman"/>
          <w:sz w:val="36"/>
          <w:szCs w:val="36"/>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投标人须知</w:t>
      </w:r>
      <w:r>
        <w:rPr>
          <w:rFonts w:hint="eastAsia" w:ascii="黑体" w:hAnsi="Showcard Gothic" w:eastAsia="黑体" w:cs="Times New Roman"/>
          <w:sz w:val="36"/>
          <w:szCs w:val="36"/>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合同文本</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采购需求</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评标方法与评标标准</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投标文件格式</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25"/>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投标邀请</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lang w:val="en-US" w:eastAsia="zh-CN" w:bidi="ar"/>
        </w:rPr>
        <w:t xml:space="preserve">项目概况</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u w:val="single"/>
          <w:lang w:val="en-US" w:eastAsia="zh-CN" w:bidi="ar"/>
        </w:rPr>
        <w:t xml:space="preserve">(</w:t>
      </w:r>
      <w:r>
        <w:rPr>
          <w:rFonts w:hint="eastAsia" w:ascii="宋体" w:hAnsi="宋体" w:eastAsia="宋体" w:cs="Times New Roman"/>
          <w:sz w:val="21"/>
          <w:szCs w:val="21"/>
          <w:u w:val="single"/>
          <w:lang w:val="en-US" w:eastAsia="zh-CN" w:bidi="ar"/>
        </w:rPr>
        <w:t xml:space="preserve">JSZC-320509-JZCG-G2026-0014  2026年苏州市吴江区第五人民医院全院物业管理</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招标项目的潜在投标人可在“苏采云系统”自行免费下载招标文件，并于投标文件接收截止时间2026年7月30日13：30（北京时间）前递交投标文件。</w:t>
      </w:r>
      <w:r/>
    </w:p>
    <w:p>
      <w:pPr>
        <w:pStyle w:val="622"/>
        <w:ind w:left="0" w:right="0" w:firstLine="422"/>
        <w:keepLines/>
        <w:keepNext/>
        <w:spacing w:before="0" w:beforeAutospacing="0" w:after="0" w:afterAutospacing="0" w:line="400" w:lineRule="exact"/>
        <w:widowControl w:val="off"/>
        <w:rPr>
          <w:rFonts w:hint="default" w:ascii="Times New Roman" w:hAnsi="Times New Roman" w:eastAsia="宋体" w:cs="Times New Roman"/>
          <w:b/>
          <w:bCs w:val="0"/>
          <w:sz w:val="21"/>
          <w:szCs w:val="21"/>
        </w:rPr>
        <w:suppressLineNumbers w:val="0"/>
      </w:pPr>
      <w:r/>
      <w:bookmarkStart w:id="6" w:name="_Toc38985263"/>
      <w:r/>
      <w:bookmarkEnd w:id="6"/>
      <w:r/>
      <w:bookmarkStart w:id="7" w:name="_Toc35393621"/>
      <w:r/>
      <w:bookmarkEnd w:id="7"/>
      <w:r/>
      <w:bookmarkStart w:id="8" w:name="_Toc28359079"/>
      <w:r/>
      <w:bookmarkEnd w:id="8"/>
      <w:r/>
      <w:bookmarkStart w:id="9" w:name="_Toc35393790"/>
      <w:r/>
      <w:bookmarkEnd w:id="9"/>
      <w:r/>
      <w:bookmarkStart w:id="10" w:name="_Toc28359002"/>
      <w:r/>
      <w:bookmarkEnd w:id="10"/>
      <w:r/>
      <w:bookmarkStart w:id="11" w:name="_Hlk24379207"/>
      <w:r>
        <w:rPr>
          <w:rFonts w:hint="eastAsia" w:ascii="宋体" w:hAnsi="宋体" w:eastAsia="宋体" w:cs="宋体"/>
          <w:b/>
          <w:bCs w:val="0"/>
          <w:sz w:val="21"/>
          <w:szCs w:val="21"/>
        </w:rPr>
        <w:t xml:space="preserve">一、项目基本情况</w:t>
      </w:r>
      <w:bookmarkEnd w:id="11"/>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项目编号：JSZC-320509-JZCG-G2026-0014 </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项目名称：2026年苏州市吴江区第五人民医院全院物业管理</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预算金额：1050.00万元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最高限价（如有）：1050.00万元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采购方式：公开招标</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采购需求：</w:t>
      </w:r>
      <w:r/>
    </w:p>
    <w:tbl>
      <w:tblPr>
        <w:tblStyle w:val="6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135"/>
        <w:gridCol w:w="850"/>
        <w:gridCol w:w="851"/>
        <w:gridCol w:w="1859"/>
        <w:gridCol w:w="2623"/>
        <w:gridCol w:w="1543"/>
      </w:tblGrid>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bookmarkStart w:id="12" w:name="_Toc35393791"/>
            <w:r/>
            <w:bookmarkEnd w:id="12"/>
            <w:r/>
            <w:bookmarkStart w:id="13" w:name="_Toc35393622"/>
            <w:r/>
            <w:bookmarkEnd w:id="13"/>
            <w:r/>
            <w:bookmarkStart w:id="14" w:name="_Toc38985264"/>
            <w:r/>
            <w:bookmarkEnd w:id="14"/>
            <w:r/>
            <w:bookmarkStart w:id="15" w:name="_Toc28359080"/>
            <w:r/>
            <w:bookmarkEnd w:id="15"/>
            <w:r/>
            <w:bookmarkStart w:id="16" w:name="_Toc28359003"/>
            <w:r>
              <w:rPr>
                <w:rFonts w:hint="eastAsia" w:ascii="宋体" w:hAnsi="宋体" w:eastAsia="宋体" w:cs="宋体"/>
                <w:b w:val="0"/>
                <w:bCs w:val="0"/>
                <w:i w:val="0"/>
                <w:iCs w:val="0"/>
                <w:color w:val="auto"/>
                <w:spacing w:val="0"/>
                <w:sz w:val="20"/>
                <w:szCs w:val="20"/>
                <w:vertAlign w:val="baseline"/>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备注</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男60周岁以下</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具有大专及以上学历；</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上五休二，八小时工作制</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男60周岁以下</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具有大专及以上学历；</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上五休二，八小时工作制</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eastAsiaTheme="minorEastAsia"/>
                <w:color w:val="auto"/>
                <w:lang w:val="en-US" w:eastAsia="zh-CN"/>
              </w:rPr>
              <w:suppressLineNumbers w:val="0"/>
            </w:pPr>
            <w:r>
              <w:rPr>
                <w:rFonts w:hint="eastAsia" w:ascii="宋体" w:hAnsi="宋体" w:eastAsia="宋体" w:cs="宋体"/>
                <w:b/>
                <w:bCs/>
                <w:i w:val="0"/>
                <w:iCs w:val="0"/>
                <w:color w:val="auto"/>
                <w:spacing w:val="0"/>
                <w:sz w:val="21"/>
                <w:szCs w:val="21"/>
                <w:vertAlign w:val="baseline"/>
                <w:lang w:val="en-US" w:eastAsia="zh-CN"/>
              </w:rPr>
              <w:t xml:space="preserve">64</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男60周岁以下</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上五休二，八小时工作制</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0"/>
                <w:szCs w:val="20"/>
                <w:vertAlign w:val="baseline"/>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eastAsiaTheme="minorEastAsia"/>
                <w:color w:val="auto"/>
                <w:lang w:val="en-US" w:eastAsia="zh-CN"/>
              </w:rPr>
              <w:suppressLineNumbers w:val="0"/>
            </w:pPr>
            <w:r>
              <w:rPr>
                <w:rFonts w:hint="eastAsia" w:ascii="宋体" w:hAnsi="宋体" w:eastAsia="宋体" w:cs="宋体"/>
                <w:b/>
                <w:bCs/>
                <w:i w:val="0"/>
                <w:iCs w:val="0"/>
                <w:color w:val="auto"/>
                <w:spacing w:val="0"/>
                <w:sz w:val="20"/>
                <w:szCs w:val="20"/>
                <w:vertAlign w:val="baseline"/>
                <w:lang w:val="en-US" w:eastAsia="zh-CN"/>
              </w:rPr>
              <w:t xml:space="preserve">67</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61"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法定节假日每天不少于</w:t>
            </w:r>
            <w:r>
              <w:rPr>
                <w:rFonts w:hint="eastAsia" w:ascii="宋体" w:hAnsi="宋体" w:eastAsia="宋体" w:cs="宋体"/>
                <w:b/>
                <w:bCs/>
                <w:i w:val="0"/>
                <w:iCs w:val="0"/>
                <w:color w:val="auto"/>
                <w:spacing w:val="0"/>
                <w:sz w:val="20"/>
                <w:szCs w:val="20"/>
                <w:vertAlign w:val="baseline"/>
                <w:lang w:val="en-US" w:eastAsia="zh-CN"/>
              </w:rPr>
              <w:t xml:space="preserve">50</w:t>
            </w:r>
            <w:r>
              <w:rPr>
                <w:rFonts w:hint="eastAsia" w:ascii="宋体" w:hAnsi="宋体" w:eastAsia="宋体" w:cs="宋体"/>
                <w:b/>
                <w:bCs/>
                <w:i w:val="0"/>
                <w:iCs w:val="0"/>
                <w:color w:val="auto"/>
                <w:spacing w:val="0"/>
                <w:sz w:val="20"/>
                <w:szCs w:val="20"/>
                <w:vertAlign w:val="baseline"/>
              </w:rPr>
              <w:t xml:space="preserve">人在岗， 8人发放高温补贴。中标单位服从甲方要求安排调配。</w:t>
            </w:r>
            <w:r/>
          </w:p>
        </w:tc>
      </w:tr>
    </w:tbl>
    <w:p>
      <w:pPr>
        <w:ind w:left="0" w:right="0" w:firstLine="480"/>
        <w:jc w:val="both"/>
        <w:keepLines w:val="0"/>
        <w:keepNext w:val="0"/>
        <w:spacing w:before="0" w:beforeAutospacing="0" w:after="0" w:afterAutospacing="0"/>
        <w:widowControl w:val="off"/>
        <w:rPr>
          <w:rFonts w:hint="default" w:ascii="宋体" w:hAnsi="宋体" w:eastAsia="宋体" w:cs="宋体"/>
          <w:sz w:val="21"/>
          <w:szCs w:val="21"/>
          <w:highlight w:val="none"/>
          <w:lang w:val="en-US"/>
        </w:rPr>
        <w:suppressLineNumbers w:val="0"/>
      </w:pPr>
      <w:r>
        <w:rPr>
          <w:rFonts w:hint="eastAsia" w:ascii="宋体" w:hAnsi="宋体" w:eastAsia="宋体" w:cs="宋体"/>
          <w:sz w:val="21"/>
          <w:szCs w:val="21"/>
          <w:highlight w:val="none"/>
          <w:lang w:val="en-US" w:eastAsia="zh-CN" w:bidi="ar"/>
        </w:rPr>
        <w:t xml:space="preserve">合同履行期限：</w:t>
      </w:r>
      <w:bookmarkEnd w:id="16"/>
      <w:r>
        <w:rPr>
          <w:rFonts w:hint="eastAsia" w:ascii="宋体" w:hAnsi="宋体" w:eastAsia="宋体" w:cs="宋体"/>
          <w:sz w:val="21"/>
          <w:szCs w:val="21"/>
          <w:highlight w:val="none"/>
          <w:lang w:val="en-US" w:eastAsia="zh-CN" w:bidi="ar"/>
        </w:rPr>
        <w:t xml:space="preserve">自合同签订后三年</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本项目（是/否）接受联合体投标：不接受联合体</w:t>
      </w:r>
      <w:r/>
    </w:p>
    <w:p>
      <w:pPr>
        <w:pStyle w:val="622"/>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二、申请人的资格要求：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7" w:name="_Toc35393623"/>
      <w:r/>
      <w:bookmarkEnd w:id="17"/>
      <w:r/>
      <w:bookmarkStart w:id="18" w:name="_Toc38985265"/>
      <w:r/>
      <w:bookmarkEnd w:id="18"/>
      <w:r/>
      <w:bookmarkStart w:id="19" w:name="_Toc35393792"/>
      <w:r/>
      <w:bookmarkEnd w:id="19"/>
      <w:r/>
      <w:bookmarkStart w:id="20" w:name="_Toc28359081"/>
      <w:r/>
      <w:bookmarkEnd w:id="20"/>
      <w:r/>
      <w:bookmarkStart w:id="21" w:name="_Toc28359004"/>
      <w:r>
        <w:rPr>
          <w:rFonts w:hint="eastAsia" w:ascii="宋体" w:hAnsi="宋体" w:eastAsia="宋体" w:cs="宋体"/>
          <w:sz w:val="21"/>
          <w:szCs w:val="21"/>
          <w:lang w:val="en-US" w:eastAsia="zh-CN" w:bidi="ar"/>
        </w:rPr>
        <w:t xml:space="preserve">（一）满足《中华人民共和国政府采购法》第二十二条规定；</w:t>
      </w:r>
      <w:bookmarkEnd w:id="2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未被“信用中国”网站（www.creditchina.gov.cn）列入失信被执行人、重大税收违法案件当事人名单、政府采购严重失信行为记录名单。</w:t>
      </w:r>
      <w:r/>
    </w:p>
    <w:p>
      <w:pPr>
        <w:pStyle w:val="622"/>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三、获取招标文件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22" w:name="_Toc35393793"/>
      <w:r/>
      <w:bookmarkEnd w:id="22"/>
      <w:r/>
      <w:bookmarkStart w:id="23" w:name="_Toc38985266"/>
      <w:r/>
      <w:bookmarkEnd w:id="23"/>
      <w:r/>
      <w:bookmarkStart w:id="24" w:name="_Toc28359082"/>
      <w:r/>
      <w:bookmarkEnd w:id="24"/>
      <w:r/>
      <w:bookmarkStart w:id="25" w:name="_Toc35393624"/>
      <w:r/>
      <w:bookmarkEnd w:id="25"/>
      <w:r/>
      <w:bookmarkStart w:id="26" w:name="_Toc28359005"/>
      <w:r>
        <w:rPr>
          <w:rFonts w:hint="eastAsia" w:ascii="宋体" w:hAnsi="宋体" w:eastAsia="宋体" w:cs="宋体"/>
          <w:sz w:val="21"/>
          <w:szCs w:val="21"/>
          <w:lang w:val="en-US" w:eastAsia="zh-CN" w:bidi="ar"/>
        </w:rPr>
        <w:t xml:space="preserve">时间：</w:t>
      </w:r>
      <w:bookmarkEnd w:id="26"/>
      <w:r>
        <w:rPr>
          <w:rFonts w:hint="eastAsia" w:ascii="宋体" w:hAnsi="宋体" w:eastAsia="宋体" w:cs="宋体"/>
          <w:sz w:val="21"/>
          <w:szCs w:val="21"/>
          <w:lang w:val="en-US" w:eastAsia="zh-CN" w:bidi="ar"/>
        </w:rPr>
        <w:t xml:space="preserve">自招标文件公告发布之日起5个工作日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地点：苏采云系统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方式：网上自行下载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售价：0.00元</w:t>
      </w:r>
      <w:r/>
    </w:p>
    <w:p>
      <w:pPr>
        <w:pStyle w:val="622"/>
        <w:ind w:left="0" w:right="0" w:firstLine="422"/>
        <w:spacing w:before="0" w:beforeAutospacing="0" w:after="0" w:afterAutospacing="0" w:line="400" w:lineRule="exact"/>
        <w:widowControl/>
        <w:rPr>
          <w:rFonts w:hint="eastAsia" w:ascii="宋体" w:hAnsi="宋体" w:eastAsia="宋体" w:cs="宋体"/>
          <w:b/>
          <w:bCs w:val="0"/>
          <w:sz w:val="21"/>
          <w:szCs w:val="21"/>
        </w:rPr>
      </w:pPr>
      <w:r/>
      <w:bookmarkStart w:id="27" w:name="_Toc28359084"/>
      <w:r/>
      <w:bookmarkEnd w:id="27"/>
      <w:r/>
      <w:bookmarkStart w:id="28" w:name="_Toc28359007"/>
      <w:r/>
      <w:bookmarkEnd w:id="28"/>
      <w:r/>
      <w:bookmarkStart w:id="29" w:name="_Toc35393625"/>
      <w:r/>
      <w:bookmarkEnd w:id="29"/>
      <w:r/>
      <w:bookmarkStart w:id="30" w:name="_Toc35393794"/>
      <w:r/>
      <w:bookmarkEnd w:id="30"/>
      <w:r/>
      <w:bookmarkStart w:id="31" w:name="_Toc38985267"/>
      <w:r/>
      <w:bookmarkEnd w:id="31"/>
      <w:r>
        <w:rPr>
          <w:rFonts w:hint="eastAsia" w:ascii="宋体" w:hAnsi="宋体" w:eastAsia="宋体" w:cs="宋体"/>
          <w:b/>
          <w:bCs w:val="0"/>
          <w:sz w:val="21"/>
          <w:szCs w:val="21"/>
        </w:rPr>
        <w:t xml:space="preserve">四、提交投标文件截止时间、开标时间和地点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2026-7-30 13:30 （北京时间）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地点：苏采云系统</w:t>
      </w:r>
      <w:r/>
    </w:p>
    <w:p>
      <w:pPr>
        <w:pStyle w:val="622"/>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32" w:name="_Toc35393626"/>
      <w:r/>
      <w:bookmarkEnd w:id="32"/>
      <w:r/>
      <w:bookmarkStart w:id="33" w:name="_Toc35393795"/>
      <w:r/>
      <w:bookmarkEnd w:id="33"/>
      <w:r/>
      <w:bookmarkStart w:id="34" w:name="_Toc38985268"/>
      <w:r>
        <w:rPr>
          <w:rFonts w:hint="eastAsia" w:ascii="宋体" w:hAnsi="宋体" w:eastAsia="宋体" w:cs="宋体"/>
          <w:sz w:val="21"/>
          <w:szCs w:val="21"/>
          <w:lang w:val="en-US" w:eastAsia="zh-CN" w:bidi="ar"/>
        </w:rPr>
        <w:t xml:space="preserve">自本公告发布之日起5个工作日。</w:t>
      </w:r>
      <w:bookmarkEnd w:id="34"/>
      <w:r/>
      <w:r/>
    </w:p>
    <w:p>
      <w:pPr>
        <w:pStyle w:val="622"/>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六、其他补充事宜</w:t>
      </w:r>
      <w:r/>
    </w:p>
    <w:p>
      <w:pPr>
        <w:pStyle w:val="62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bookmarkStart w:id="35" w:name="_Toc28359085"/>
      <w:r/>
      <w:bookmarkEnd w:id="35"/>
      <w:r/>
      <w:bookmarkStart w:id="36" w:name="_Toc28359008"/>
      <w:r/>
      <w:bookmarkEnd w:id="36"/>
      <w:r/>
      <w:bookmarkStart w:id="37" w:name="_Toc38985269"/>
      <w:r/>
      <w:bookmarkEnd w:id="37"/>
      <w:r/>
      <w:bookmarkStart w:id="38" w:name="_Toc35393796"/>
      <w:r/>
      <w:bookmarkEnd w:id="38"/>
      <w:r>
        <w:rPr>
          <w:rFonts w:hint="eastAsia" w:ascii="宋体" w:hAnsi="宋体" w:eastAsia="宋体" w:cs="宋体"/>
          <w:b w:val="0"/>
          <w:bCs/>
          <w:sz w:val="21"/>
          <w:szCs w:val="21"/>
          <w:lang w:val="en-US" w:eastAsia="zh-CN" w:bidi="ar"/>
        </w:rPr>
        <w:t xml:space="preserve">1.CA证</w:t>
      </w:r>
      <w:r>
        <w:rPr>
          <w:rFonts w:hint="eastAsia" w:ascii="宋体" w:hAnsi="宋体" w:eastAsia="宋体" w:cs="宋体"/>
          <w:b w:val="0"/>
          <w:bCs/>
          <w:sz w:val="21"/>
          <w:szCs w:val="21"/>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62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2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lang w:val="en-US" w:eastAsia="zh-CN"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62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4.有关本次招标的事项若存在变动或修改，敬请及时关注苏州市公共资源交易中心吴江分中心在“江苏政府采购网、苏州市政府采购网”发布的更正公告。</w:t>
      </w:r>
      <w:r/>
    </w:p>
    <w:p>
      <w:pPr>
        <w:pStyle w:val="62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5.本次招标不收取投标保证金。</w:t>
      </w:r>
      <w:r/>
    </w:p>
    <w:p>
      <w:pPr>
        <w:pStyle w:val="622"/>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七、本次招标联系方式</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1.采购人信息</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color w:val="auto"/>
          <w:sz w:val="21"/>
          <w:szCs w:val="21"/>
        </w:rPr>
        <w:pBdr>
          <w:bottom w:val="none" w:color="auto" w:sz="0" w:space="0"/>
        </w:pBdr>
        <w:suppressLineNumbers w:val="0"/>
      </w:pPr>
      <w:r>
        <w:rPr>
          <w:rFonts w:hint="eastAsia" w:ascii="宋体" w:hAnsi="宋体" w:eastAsia="宋体" w:cs="宋体"/>
          <w:color w:val="auto"/>
          <w:sz w:val="21"/>
          <w:szCs w:val="21"/>
          <w:lang w:val="en-US" w:eastAsia="zh-CN" w:bidi="ar"/>
        </w:rPr>
        <w:t xml:space="preserve">名 称：苏州市吴江区第五人民医院</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color w:val="auto"/>
          <w:sz w:val="21"/>
          <w:szCs w:val="21"/>
        </w:rPr>
        <w:pBdr>
          <w:bottom w:val="none" w:color="auto" w:sz="0" w:space="0"/>
        </w:pBdr>
        <w:suppressLineNumbers w:val="0"/>
      </w:pPr>
      <w:r>
        <w:rPr>
          <w:rFonts w:hint="eastAsia" w:ascii="宋体" w:hAnsi="宋体" w:eastAsia="宋体" w:cs="宋体"/>
          <w:color w:val="auto"/>
          <w:sz w:val="21"/>
          <w:szCs w:val="21"/>
          <w:lang w:val="en-US" w:eastAsia="zh-CN" w:bidi="ar"/>
        </w:rPr>
        <w:t xml:space="preserve">地址：苏州市吴江区黎里镇新友路555号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联系人：庞杨杨</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color w:val="auto"/>
          <w:sz w:val="21"/>
          <w:szCs w:val="21"/>
        </w:rPr>
        <w:pBdr>
          <w:bottom w:val="none" w:color="auto" w:sz="0" w:space="0"/>
        </w:pBdr>
        <w:suppressLineNumbers w:val="0"/>
      </w:pPr>
      <w:r>
        <w:rPr>
          <w:rFonts w:hint="eastAsia" w:ascii="宋体" w:hAnsi="宋体" w:eastAsia="宋体" w:cs="宋体"/>
          <w:color w:val="auto"/>
          <w:sz w:val="21"/>
          <w:szCs w:val="21"/>
          <w:lang w:val="en-US" w:eastAsia="zh-CN" w:bidi="ar"/>
        </w:rPr>
        <w:t xml:space="preserve">联系方式：0512-63957115</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采购代理机构信息（如有）</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单位名称：苏州市公共资源交易中心吴江分中心</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单位地址：苏州市吴江区开平路998号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联系电话：0512-60905856</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3.项目联系方式</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电话：0512-60905856</w:t>
      </w:r>
      <w:r/>
    </w:p>
    <w:p>
      <w:pPr>
        <w:ind w:left="0" w:right="0" w:firstLine="480"/>
        <w:jc w:val="both"/>
        <w:keepLines w:val="0"/>
        <w:keepNext w:val="0"/>
        <w:spacing w:before="0" w:beforeAutospacing="0" w:after="0" w:afterAutospacing="0" w:line="56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br w:type="page" w:clear="all"/>
      </w:r>
      <w:r/>
    </w:p>
    <w:p>
      <w:pPr>
        <w:pStyle w:val="626"/>
        <w:ind w:left="0" w:right="0" w:firstLine="2429"/>
        <w:jc w:val="both"/>
        <w:spacing w:beforeAutospacing="0" w:afterAutospacing="0"/>
        <w:widowControl/>
        <w:rPr>
          <w:rFonts w:hint="eastAsia" w:ascii="黑体" w:hAnsi="Arial" w:eastAsia="黑体" w:cs="Arial"/>
          <w:b w:val="0"/>
          <w:sz w:val="44"/>
          <w:szCs w:val="44"/>
        </w:rPr>
      </w:pPr>
      <w:r/>
      <w:bookmarkStart w:id="39" w:name="_Toc120614211"/>
      <w:r/>
      <w:bookmarkEnd w:id="39"/>
      <w:r>
        <w:rPr>
          <w:rFonts w:hint="eastAsia" w:ascii="黑体" w:hAnsi="宋体" w:eastAsia="黑体" w:cs="黑体"/>
          <w:b/>
          <w:bCs w:val="0"/>
          <w:sz w:val="44"/>
          <w:szCs w:val="44"/>
        </w:rPr>
        <w:t xml:space="preserve">第二章</w:t>
      </w:r>
      <w:r>
        <w:rPr>
          <w:rFonts w:hint="eastAsia" w:ascii="黑体" w:hAnsi="Arial" w:eastAsia="黑体" w:cs="Arial"/>
          <w:b/>
          <w:bCs w:val="0"/>
          <w:sz w:val="44"/>
          <w:szCs w:val="44"/>
        </w:rPr>
        <w:t xml:space="preserve">  </w:t>
      </w:r>
      <w:bookmarkStart w:id="40" w:name="_Toc120614213"/>
      <w:r/>
      <w:bookmarkEnd w:id="40"/>
      <w:r/>
      <w:bookmarkStart w:id="41" w:name="_Toc20823274"/>
      <w:r/>
      <w:bookmarkEnd w:id="41"/>
      <w:r/>
      <w:bookmarkStart w:id="42" w:name="_Toc513029202"/>
      <w:r/>
      <w:bookmarkEnd w:id="42"/>
      <w:r/>
      <w:bookmarkStart w:id="43" w:name="_Toc16938518"/>
      <w:r/>
      <w:bookmarkEnd w:id="43"/>
      <w:r>
        <w:rPr>
          <w:rFonts w:hint="eastAsia" w:ascii="黑体" w:hAnsi="宋体" w:eastAsia="黑体" w:cs="黑体"/>
          <w:b/>
          <w:bCs w:val="0"/>
          <w:sz w:val="44"/>
          <w:szCs w:val="44"/>
        </w:rPr>
        <w:t xml:space="preserve">投标人须知</w:t>
      </w:r>
      <w:r/>
    </w:p>
    <w:p>
      <w:pPr>
        <w:pStyle w:val="62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44" w:name="_Toc120614214"/>
      <w:r/>
      <w:bookmarkEnd w:id="44"/>
      <w:r/>
      <w:bookmarkStart w:id="45" w:name="_Toc16938519"/>
      <w:r/>
      <w:bookmarkEnd w:id="45"/>
      <w:r/>
      <w:bookmarkStart w:id="46" w:name="_Toc20823275"/>
      <w:r/>
      <w:bookmarkEnd w:id="46"/>
      <w:r/>
      <w:bookmarkStart w:id="47" w:name="_Toc513029203"/>
      <w:r>
        <w:rPr>
          <w:rFonts w:hint="eastAsia" w:ascii="宋体" w:hAnsi="宋体" w:eastAsia="宋体" w:cs="宋体"/>
          <w:b/>
          <w:bCs w:val="0"/>
          <w:sz w:val="21"/>
          <w:szCs w:val="21"/>
        </w:rPr>
        <w:t xml:space="preserve">一、总则</w:t>
      </w:r>
      <w:bookmarkEnd w:id="47"/>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48" w:name="_Toc513029204"/>
      <w:r/>
      <w:bookmarkEnd w:id="48"/>
      <w:r/>
      <w:bookmarkStart w:id="49" w:name="_Toc20823276"/>
      <w:r/>
      <w:bookmarkEnd w:id="49"/>
      <w:r/>
      <w:bookmarkStart w:id="50" w:name="_Toc458694821"/>
      <w:r/>
      <w:bookmarkEnd w:id="50"/>
      <w:r/>
      <w:bookmarkStart w:id="51" w:name="_Hlt16619475"/>
      <w:r/>
      <w:bookmarkEnd w:id="51"/>
      <w:r/>
      <w:bookmarkStart w:id="52" w:name="_Toc16938520"/>
      <w:r>
        <w:rPr>
          <w:rFonts w:hint="eastAsia" w:ascii="宋体" w:hAnsi="宋体" w:eastAsia="宋体" w:cs="宋体"/>
          <w:b w:val="0"/>
          <w:sz w:val="21"/>
          <w:szCs w:val="21"/>
        </w:rPr>
        <w:t xml:space="preserve">1</w:t>
      </w:r>
      <w:bookmarkEnd w:id="52"/>
      <w:r>
        <w:rPr>
          <w:rFonts w:hint="eastAsia" w:ascii="宋体" w:hAnsi="宋体" w:eastAsia="宋体" w:cs="宋体"/>
          <w:b w:val="0"/>
          <w:sz w:val="21"/>
          <w:szCs w:val="21"/>
        </w:rPr>
        <w:t xml:space="preserve">、招标方式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 本次招标采取公开招标方式，本招标文件仅适用于招标公告中所述项目。</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53" w:name="_Toc20823277"/>
      <w:r/>
      <w:bookmarkEnd w:id="53"/>
      <w:r/>
      <w:bookmarkStart w:id="54" w:name="_Toc513029205"/>
      <w:r/>
      <w:bookmarkEnd w:id="54"/>
      <w:r/>
      <w:bookmarkStart w:id="55" w:name="_Toc16938521"/>
      <w:r>
        <w:rPr>
          <w:rFonts w:hint="eastAsia" w:ascii="宋体" w:hAnsi="宋体" w:eastAsia="宋体" w:cs="宋体"/>
          <w:b w:val="0"/>
          <w:sz w:val="21"/>
          <w:szCs w:val="21"/>
        </w:rPr>
        <w:t xml:space="preserve">2、合格的投标人</w:t>
      </w:r>
      <w:bookmarkEnd w:id="5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2.1满足招标公告中供应商的资格要求的规定。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 满足本文件实质性要求和条件的规定。</w:t>
      </w:r>
      <w:r>
        <w:rPr>
          <w:rFonts w:hint="eastAsia" w:ascii="宋体" w:hAnsi="宋体" w:eastAsia="宋体" w:cs="宋体"/>
          <w:b/>
          <w:bCs w:val="0"/>
          <w:color w:val="000000"/>
          <w:sz w:val="21"/>
          <w:szCs w:val="21"/>
          <w:lang w:val="en-US" w:eastAsia="zh-CN" w:bidi="ar"/>
        </w:rPr>
        <w:t xml:space="preserve">（本招标文件中</w:t>
      </w:r>
      <w:bookmarkStart w:id="56" w:name="_Hlk62113034"/>
      <w:r/>
      <w:bookmarkEnd w:id="56"/>
      <w:r>
        <w:rPr>
          <w:rFonts w:hint="eastAsia" w:ascii="宋体" w:hAnsi="宋体" w:eastAsia="宋体" w:cs="宋体"/>
          <w:b/>
          <w:bCs w:val="0"/>
          <w:sz w:val="21"/>
          <w:szCs w:val="21"/>
          <w:lang w:val="en-US" w:eastAsia="zh-CN" w:bidi="ar"/>
        </w:rPr>
        <w:t xml:space="preserve">★标示内容</w:t>
      </w:r>
      <w:r>
        <w:rPr>
          <w:rFonts w:hint="eastAsia" w:ascii="宋体" w:hAnsi="宋体" w:eastAsia="宋体" w:cs="宋体"/>
          <w:b/>
          <w:bCs w:val="0"/>
          <w:color w:val="000000"/>
          <w:sz w:val="21"/>
          <w:szCs w:val="21"/>
          <w:lang w:val="en-US" w:eastAsia="zh-CN" w:bidi="ar"/>
        </w:rPr>
        <w:t xml:space="preserve">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57" w:name="_Toc20823278"/>
      <w:r/>
      <w:bookmarkEnd w:id="57"/>
      <w:r/>
      <w:bookmarkStart w:id="58" w:name="_Toc513029206"/>
      <w:r/>
      <w:bookmarkEnd w:id="58"/>
      <w:r/>
      <w:bookmarkStart w:id="59" w:name="_Toc16938522"/>
      <w:r>
        <w:rPr>
          <w:rFonts w:hint="eastAsia" w:ascii="宋体" w:hAnsi="宋体" w:eastAsia="宋体" w:cs="宋体"/>
          <w:sz w:val="21"/>
          <w:szCs w:val="21"/>
          <w:lang w:val="en-US" w:eastAsia="zh-CN" w:bidi="ar"/>
        </w:rPr>
        <w:t xml:space="preserve">2.3单位负责人为同一人或者存在直接控股、管理关系的不同供应商，不得参加同一合同项下的政府采购活动。</w:t>
      </w:r>
      <w:bookmarkEnd w:id="59"/>
      <w:r>
        <w:rPr>
          <w:rFonts w:hint="eastAsia" w:ascii="宋体" w:hAnsi="宋体" w:eastAsia="宋体" w:cs="宋体"/>
          <w:sz w:val="21"/>
          <w:szCs w:val="21"/>
          <w:lang w:val="en-US" w:eastAsia="zh-CN" w:bidi="ar"/>
        </w:rPr>
        <w:t xml:space="preserve">存在以上情形参与投标的供应商作无效投标处理。</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3、适用法律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 本次招标及由此产生的合同受中华人民共和国有关的法律法规制约和保护。</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60" w:name="_Toc462564067"/>
      <w:r/>
      <w:bookmarkEnd w:id="60"/>
      <w:r/>
      <w:bookmarkStart w:id="61" w:name="_Toc20823279"/>
      <w:r/>
      <w:bookmarkEnd w:id="61"/>
      <w:r/>
      <w:bookmarkStart w:id="62" w:name="_Toc513029207"/>
      <w:r/>
      <w:bookmarkEnd w:id="62"/>
      <w:r/>
      <w:bookmarkStart w:id="63" w:name="_Toc16938523"/>
      <w:r>
        <w:rPr>
          <w:rFonts w:hint="eastAsia" w:ascii="宋体" w:hAnsi="宋体" w:eastAsia="宋体" w:cs="宋体"/>
          <w:b w:val="0"/>
          <w:sz w:val="21"/>
          <w:szCs w:val="21"/>
        </w:rPr>
        <w:t xml:space="preserve">4、★投标费用</w:t>
      </w:r>
      <w:bookmarkEnd w:id="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4.2本次招标交易中心和采购人不收取标书工本费与中标服务费。</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bCs w:val="0"/>
          <w:sz w:val="21"/>
          <w:szCs w:val="21"/>
        </w:rPr>
        <w:t xml:space="preserve">5、</w:t>
      </w:r>
      <w:r>
        <w:rPr>
          <w:rFonts w:hint="eastAsia" w:ascii="宋体" w:hAnsi="宋体" w:eastAsia="宋体" w:cs="宋体"/>
          <w:b w:val="0"/>
          <w:sz w:val="21"/>
          <w:szCs w:val="21"/>
        </w:rPr>
        <w:t xml:space="preserve">招标文件的约束力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5.1 投标人一旦参加本项目采购活动，即被认为接受了本招标文件的规定和约束。</w:t>
      </w:r>
      <w:r/>
    </w:p>
    <w:p>
      <w:pPr>
        <w:pStyle w:val="62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64" w:name="_Toc16938525"/>
      <w:r/>
      <w:bookmarkEnd w:id="64"/>
      <w:r/>
      <w:bookmarkStart w:id="65" w:name="_Toc120614215"/>
      <w:r/>
      <w:bookmarkEnd w:id="65"/>
      <w:r/>
      <w:bookmarkStart w:id="66" w:name="_Toc20823281"/>
      <w:r/>
      <w:bookmarkEnd w:id="66"/>
      <w:r/>
      <w:bookmarkStart w:id="67" w:name="_Toc513029209"/>
      <w:r>
        <w:rPr>
          <w:rFonts w:hint="eastAsia" w:ascii="宋体" w:hAnsi="宋体" w:eastAsia="宋体" w:cs="宋体"/>
          <w:b/>
          <w:bCs w:val="0"/>
          <w:sz w:val="21"/>
          <w:szCs w:val="21"/>
        </w:rPr>
        <w:t xml:space="preserve">二、招标文件</w:t>
      </w:r>
      <w:bookmarkEnd w:id="67"/>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68" w:name="_Toc513029210"/>
      <w:r/>
      <w:bookmarkEnd w:id="68"/>
      <w:r/>
      <w:bookmarkStart w:id="69" w:name="_Toc20823282"/>
      <w:r/>
      <w:bookmarkEnd w:id="69"/>
      <w:r/>
      <w:bookmarkStart w:id="70" w:name="_Toc16938526"/>
      <w:r>
        <w:rPr>
          <w:rFonts w:hint="eastAsia" w:ascii="宋体" w:hAnsi="宋体" w:eastAsia="宋体" w:cs="宋体"/>
          <w:b w:val="0"/>
          <w:sz w:val="21"/>
          <w:szCs w:val="21"/>
        </w:rPr>
        <w:t xml:space="preserve">6、招标文件构成</w:t>
      </w:r>
      <w:bookmarkEnd w:id="70"/>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6.1 招标文件由以下部分组成：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（1）投标邀请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（2）投标人须知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（3）合同文本</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（4）采购需求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（5）评标方法与评标标准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（6）投标文件格式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请仔细检查招标文件是否齐全，如有缺漏请立即与交易中心联系解决。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71" w:name="_Toc16938527"/>
      <w:r/>
      <w:bookmarkEnd w:id="71"/>
      <w:r/>
      <w:bookmarkStart w:id="72" w:name="_Toc20823283"/>
      <w:r/>
      <w:bookmarkEnd w:id="72"/>
      <w:r/>
      <w:bookmarkStart w:id="73" w:name="_Toc513029211"/>
      <w:r/>
      <w:bookmarkEnd w:id="73"/>
      <w:r/>
      <w:bookmarkStart w:id="74" w:name="_Toc462564070"/>
      <w:r>
        <w:rPr>
          <w:rFonts w:hint="eastAsia" w:ascii="宋体" w:hAnsi="宋体" w:eastAsia="宋体" w:cs="宋体"/>
          <w:b w:val="0"/>
          <w:sz w:val="21"/>
          <w:szCs w:val="21"/>
        </w:rPr>
        <w:t xml:space="preserve">7、招标文件的澄清</w:t>
      </w:r>
      <w:bookmarkEnd w:id="7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7.1 任何要求对招标文件进行澄清的投标人，应在投标截止期前按招标公告中的通讯地址，以书面形式通知交易中心。</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75" w:name="_Toc16938528"/>
      <w:r/>
      <w:bookmarkEnd w:id="75"/>
      <w:r/>
      <w:bookmarkStart w:id="76" w:name="_Toc513029212"/>
      <w:r/>
      <w:bookmarkEnd w:id="76"/>
      <w:r/>
      <w:bookmarkStart w:id="77" w:name="_Toc462564071"/>
      <w:r/>
      <w:bookmarkEnd w:id="77"/>
      <w:r/>
      <w:bookmarkStart w:id="78" w:name="_Toc20823284"/>
      <w:r>
        <w:rPr>
          <w:rFonts w:hint="eastAsia" w:ascii="宋体" w:hAnsi="宋体" w:eastAsia="宋体" w:cs="宋体"/>
          <w:b w:val="0"/>
          <w:sz w:val="21"/>
          <w:szCs w:val="21"/>
        </w:rPr>
        <w:t xml:space="preserve">8、招标文件的修改</w:t>
      </w:r>
      <w:bookmarkEnd w:id="78"/>
      <w:r/>
      <w:r/>
    </w:p>
    <w:p>
      <w:pPr>
        <w:pStyle w:val="611"/>
        <w:ind w:left="0" w:right="0"/>
        <w:jc w:val="both"/>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611"/>
        <w:ind w:left="0" w:right="0"/>
        <w:jc w:val="both"/>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8.2 交易中心有权按照法定的要求推迟投标截止日期和开标日期。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8.3 招标文件的修改将在苏州市政府采购网公布，补充文件将作为招标文件的组成部分，并对投标人具有约束力。</w:t>
      </w:r>
      <w:r/>
    </w:p>
    <w:p>
      <w:pPr>
        <w:pStyle w:val="62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79" w:name="_Toc462564072"/>
      <w:r/>
      <w:bookmarkEnd w:id="79"/>
      <w:r/>
      <w:bookmarkStart w:id="80" w:name="_Toc16938529"/>
      <w:r/>
      <w:bookmarkEnd w:id="80"/>
      <w:r/>
      <w:bookmarkStart w:id="81" w:name="_Toc513029213"/>
      <w:r/>
      <w:bookmarkEnd w:id="81"/>
      <w:r/>
      <w:bookmarkStart w:id="82" w:name="_Toc120614216"/>
      <w:r/>
      <w:bookmarkEnd w:id="82"/>
      <w:r/>
      <w:bookmarkStart w:id="83" w:name="_Toc20823285"/>
      <w:r>
        <w:rPr>
          <w:rFonts w:hint="eastAsia" w:ascii="宋体" w:hAnsi="宋体" w:eastAsia="宋体" w:cs="宋体"/>
          <w:b/>
          <w:bCs w:val="0"/>
          <w:sz w:val="21"/>
          <w:szCs w:val="21"/>
        </w:rPr>
        <w:t xml:space="preserve">三、投标文件的编制</w:t>
      </w:r>
      <w:bookmarkEnd w:id="83"/>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84" w:name="_Toc462564073"/>
      <w:r/>
      <w:bookmarkEnd w:id="84"/>
      <w:r/>
      <w:bookmarkStart w:id="85" w:name="_Toc16938530"/>
      <w:r/>
      <w:bookmarkEnd w:id="85"/>
      <w:r/>
      <w:bookmarkStart w:id="86" w:name="_Toc20823286"/>
      <w:r/>
      <w:bookmarkEnd w:id="86"/>
      <w:r/>
      <w:bookmarkStart w:id="87" w:name="_Toc513029214"/>
      <w:r>
        <w:rPr>
          <w:rFonts w:hint="eastAsia" w:ascii="宋体" w:hAnsi="宋体" w:eastAsia="宋体" w:cs="宋体"/>
          <w:b w:val="0"/>
          <w:sz w:val="21"/>
          <w:szCs w:val="21"/>
        </w:rPr>
        <w:t xml:space="preserve">9、投标文件的语言及度量衡单位</w:t>
      </w:r>
      <w:bookmarkEnd w:id="8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9.1 投标人提交的投标文件以及投标人与交易中心就有关投标的所有来往通知、函件和文件均应使用</w:t>
      </w:r>
      <w:r>
        <w:rPr>
          <w:rFonts w:hint="eastAsia" w:ascii="宋体" w:hAnsi="宋体" w:eastAsia="宋体" w:cs="宋体"/>
          <w:b/>
          <w:bCs w:val="0"/>
          <w:sz w:val="21"/>
          <w:szCs w:val="21"/>
          <w:lang w:val="en-US" w:eastAsia="zh-CN" w:bidi="ar"/>
        </w:rPr>
        <w:t xml:space="preserve">简体中文</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9.2 除技术性能另有规定外，投标文件所使用的度量衡单位，均须采用国家法定计量单位。</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88" w:name="_Toc16938531"/>
      <w:r/>
      <w:bookmarkEnd w:id="88"/>
      <w:r/>
      <w:bookmarkStart w:id="89" w:name="_Toc513029215"/>
      <w:r/>
      <w:bookmarkEnd w:id="89"/>
      <w:r/>
      <w:bookmarkStart w:id="90" w:name="_Toc20823287"/>
      <w:r/>
      <w:bookmarkEnd w:id="90"/>
      <w:r/>
      <w:bookmarkStart w:id="91" w:name="_Toc462564074"/>
      <w:r>
        <w:rPr>
          <w:rFonts w:hint="eastAsia" w:ascii="宋体" w:hAnsi="宋体" w:eastAsia="宋体" w:cs="宋体"/>
          <w:b w:val="0"/>
          <w:sz w:val="21"/>
          <w:szCs w:val="21"/>
        </w:rPr>
        <w:t xml:space="preserve">10、投标文件构成</w:t>
      </w:r>
      <w:bookmarkEnd w:id="91"/>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92" w:name="_Hlt26668975"/>
      <w:r/>
      <w:bookmarkEnd w:id="92"/>
      <w:r/>
      <w:bookmarkStart w:id="93" w:name="_Toc513029219"/>
      <w:r/>
      <w:bookmarkEnd w:id="93"/>
      <w:r/>
      <w:bookmarkStart w:id="94" w:name="_Toc14577357"/>
      <w:r/>
      <w:bookmarkEnd w:id="94"/>
      <w:r/>
      <w:bookmarkStart w:id="95" w:name="_Hlt26954838"/>
      <w:r/>
      <w:bookmarkEnd w:id="95"/>
      <w:r/>
      <w:bookmarkStart w:id="96" w:name="_Toc513029216"/>
      <w:r/>
      <w:bookmarkEnd w:id="96"/>
      <w:r/>
      <w:bookmarkStart w:id="97" w:name="_Toc49090509"/>
      <w:r/>
      <w:bookmarkEnd w:id="97"/>
      <w:r/>
      <w:bookmarkStart w:id="98" w:name="_Hlt26670360"/>
      <w:r/>
      <w:bookmarkEnd w:id="98"/>
      <w:r/>
      <w:bookmarkStart w:id="99" w:name="_Toc49090507"/>
      <w:r/>
      <w:bookmarkEnd w:id="99"/>
      <w:r/>
      <w:bookmarkStart w:id="100" w:name="_Toc14577354"/>
      <w:r>
        <w:rPr>
          <w:rFonts w:hint="eastAsia" w:ascii="宋体" w:hAnsi="宋体" w:eastAsia="宋体" w:cs="宋体"/>
          <w:b/>
          <w:bCs w:val="0"/>
          <w:sz w:val="21"/>
          <w:szCs w:val="21"/>
          <w:lang w:val="en-US" w:eastAsia="zh-CN" w:bidi="ar"/>
        </w:rPr>
        <w:t xml:space="preserve">10</w:t>
      </w:r>
      <w:bookmarkEnd w:id="100"/>
      <w:r>
        <w:rPr>
          <w:rFonts w:hint="eastAsia" w:ascii="宋体" w:hAnsi="宋体" w:eastAsia="宋体" w:cs="宋体"/>
          <w:b/>
          <w:bCs w:val="0"/>
          <w:sz w:val="21"/>
          <w:szCs w:val="21"/>
          <w:lang w:val="en-US" w:eastAsia="zh-CN" w:bidi="ar"/>
        </w:rPr>
        <w:t xml:space="preserve">.1</w:t>
      </w:r>
      <w:r>
        <w:rPr>
          <w:rFonts w:hint="eastAsia" w:ascii="宋体" w:hAnsi="宋体" w:eastAsia="宋体" w:cs="宋体"/>
          <w:b/>
          <w:bCs/>
          <w:sz w:val="21"/>
          <w:szCs w:val="21"/>
          <w:lang w:val="en-US" w:eastAsia="zh-CN" w:bidi="ar"/>
        </w:rPr>
        <w:t xml:space="preserve">基本目录</w:t>
      </w:r>
      <w:r>
        <w:rPr>
          <w:rFonts w:hint="eastAsia" w:ascii="宋体" w:hAnsi="宋体" w:eastAsia="宋体" w:cs="宋体"/>
          <w:b/>
          <w:bCs w:val="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10.1.1开标一览表；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10.1.2分项报价表；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10.1.3投标函；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10.1.4投标单位法定代表人身份证复印件、法定代表人授权委托书（如有授权）、投标单位委托代理人身份证复印件（如有授权）；</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10.1.5投标单位情况表；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10.1.6商务条款偏离表；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10.1.7服务条款偏离表；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10.1.8其他需投标人对本次投标的详细说明；</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10.2</w:t>
      </w:r>
      <w:r>
        <w:rPr>
          <w:rFonts w:hint="eastAsia" w:ascii="宋体" w:hAnsi="宋体" w:eastAsia="宋体" w:cs="宋体"/>
          <w:b/>
          <w:bCs/>
          <w:sz w:val="21"/>
          <w:szCs w:val="21"/>
          <w:lang w:val="en-US" w:eastAsia="zh-CN" w:bidi="ar"/>
        </w:rPr>
        <w:t xml:space="preserve">资格条件</w:t>
      </w:r>
      <w:r>
        <w:rPr>
          <w:rFonts w:hint="eastAsia" w:ascii="宋体" w:hAnsi="宋体" w:eastAsia="宋体" w:cs="宋体"/>
          <w:b/>
          <w:bCs w:val="0"/>
          <w:sz w:val="21"/>
          <w:szCs w:val="21"/>
          <w:lang w:val="en-US" w:eastAsia="zh-CN" w:bidi="ar"/>
        </w:rPr>
        <w:t xml:space="preserve">：</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10.2.1具有独立承担民事责任的能力。提供法人或者其他组织的营业执照等证明文件，自然人的身份证明（复印件加盖公章）；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10.2.2具有良好的商业信誉和健全的财务会计制度。提供2025年度经审计的财务报告或投标截止前六个月内银行金融机构出具的资信证明；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10.2.3有依法缴纳税收和社会保障资金的良好记录。提供参加本次政府采购活动前依法缴纳税收和社会保障资金的相关材料；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10.2.4提供具有履行合同所必需的设备和专业技术能力的书面声明(格式见第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10.2.5提供参加政府采购活动前3年内在经营活动中没有重大违法记录的书面声明（格式见第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10.2.6关于资格文件的声明函；（格式见第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10.2.7</w:t>
      </w:r>
      <w:r>
        <w:rPr>
          <w:rFonts w:hint="eastAsia" w:ascii="宋体" w:hAnsi="宋体" w:eastAsia="宋体" w:cs="宋体"/>
          <w:b w:val="0"/>
          <w:bCs w:val="0"/>
          <w:sz w:val="21"/>
          <w:szCs w:val="21"/>
          <w:lang w:val="en-US" w:eastAsia="zh-CN" w:bidi="ar"/>
        </w:rPr>
        <w:t xml:space="preserve">《中小微企业声明函》、《残疾人福利性单位声明函》（如有）、《监狱企业证明文件》（如有）。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bidi="ar"/>
        </w:rPr>
        <w:t xml:space="preserve">10.2.8未被“信用中国”网站（www.creditchina.gov.cn）列入失信被执行人、重大税收违法案件当事人名单、政府采购严重失信行为记录名单。</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sz w:val="21"/>
          <w:szCs w:val="21"/>
          <w:lang w:val="en-US" w:eastAsia="zh-CN" w:bidi="ar"/>
        </w:rPr>
        <w:t xml:space="preserve">10.3符合条件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10.3.1</w:t>
      </w:r>
      <w:r>
        <w:rPr>
          <w:rFonts w:hint="eastAsia" w:ascii="宋体" w:hAnsi="宋体" w:eastAsia="宋体" w:cs="宋体"/>
          <w:b w:val="0"/>
          <w:bCs/>
          <w:sz w:val="21"/>
          <w:szCs w:val="21"/>
          <w:lang w:val="en-US" w:eastAsia="zh-CN" w:bidi="ar"/>
        </w:rPr>
        <w:t xml:space="preserve">实质性条款[服务人员表及人员实质性要求的学历、证书等证明材料</w:t>
      </w:r>
      <w:r>
        <w:rPr>
          <w:rFonts w:hint="eastAsia" w:ascii="宋体" w:hAnsi="宋体" w:eastAsia="宋体" w:cs="宋体"/>
          <w:sz w:val="21"/>
          <w:szCs w:val="21"/>
          <w:lang w:val="en-US" w:eastAsia="zh-CN" w:bidi="ar"/>
        </w:rPr>
        <w:t xml:space="preserve">；</w:t>
      </w:r>
      <w:r>
        <w:rPr>
          <w:rFonts w:hint="eastAsia" w:ascii="宋体" w:hAnsi="宋体" w:eastAsia="宋体" w:cs="宋体"/>
          <w:bCs/>
          <w:sz w:val="21"/>
          <w:szCs w:val="21"/>
          <w:lang w:val="en-US" w:eastAsia="zh-CN" w:bidi="ar"/>
        </w:rPr>
        <w:t xml:space="preserve">社保证明；</w:t>
      </w:r>
      <w:r>
        <w:rPr>
          <w:rFonts w:hint="eastAsia" w:ascii="宋体" w:hAnsi="宋体" w:eastAsia="宋体" w:cs="宋体"/>
          <w:sz w:val="21"/>
          <w:szCs w:val="21"/>
          <w:lang w:val="en-US" w:eastAsia="zh-CN" w:bidi="ar"/>
        </w:rPr>
        <w:t xml:space="preserve">承诺书（如有）]</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sz w:val="21"/>
          <w:szCs w:val="21"/>
          <w:lang w:val="en-US" w:eastAsia="zh-CN" w:bidi="ar"/>
        </w:rPr>
        <w:t xml:space="preserve">10.4综合评审评分项</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10.5价格折扣文件格式</w:t>
      </w:r>
      <w:r/>
    </w:p>
    <w:p>
      <w:pPr>
        <w:ind w:left="0" w:right="0" w:firstLine="420"/>
        <w:jc w:val="both"/>
        <w:keepLines w:val="0"/>
        <w:keepNext w:val="0"/>
        <w:spacing w:before="0" w:beforeAutospacing="0" w:after="0" w:afterAutospacing="0" w:line="400" w:lineRule="exact"/>
        <w:widowControl w:val="off"/>
        <w:tabs>
          <w:tab w:val="left" w:pos="0" w:leader="none"/>
        </w:tabs>
        <w:rPr>
          <w:rFonts w:hint="eastAsia" w:ascii="宋体" w:hAnsi="宋体" w:eastAsia="宋体" w:cs="Times New Roman"/>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备注：</w:t>
      </w:r>
      <w:r/>
    </w:p>
    <w:p>
      <w:pPr>
        <w:pStyle w:val="629"/>
        <w:ind w:left="0" w:firstLine="420"/>
        <w:keepLines w:val="0"/>
        <w:keepNext w:val="0"/>
        <w:spacing w:line="400" w:lineRule="exact"/>
        <w:widowControl/>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（1）</w:t>
      </w:r>
      <w:r>
        <w:rPr>
          <w:rFonts w:hint="eastAsia" w:ascii="宋体" w:hAnsi="宋体" w:eastAsia="宋体" w:cs="宋体"/>
          <w:sz w:val="21"/>
          <w:szCs w:val="21"/>
        </w:rPr>
        <w:t xml:space="preserve">投标文件由10.1、10.2、10.3、10.4和10.5款规定的内容共同组成。</w:t>
      </w:r>
      <w:r>
        <w:rPr>
          <w:rFonts w:hint="eastAsia" w:ascii="宋体" w:hAnsi="宋体" w:eastAsia="宋体" w:cs="宋体"/>
          <w:bCs/>
          <w:sz w:val="21"/>
          <w:szCs w:val="21"/>
        </w:rPr>
        <w:t xml:space="preserve">投标人必须提交上述10.1.1-10.1.7、10.2.1-10.2.7、10.3.1款规定的资料。否则，投标文件将被认定为资格性条件不符或未实质性响应招标文件；</w:t>
      </w:r>
      <w:r>
        <w:rPr>
          <w:rFonts w:hint="eastAsia" w:ascii="宋体" w:hAnsi="宋体" w:eastAsia="宋体" w:cs="宋体"/>
          <w:b/>
          <w:bCs/>
          <w:sz w:val="21"/>
          <w:szCs w:val="21"/>
        </w:rPr>
        <w:t xml:space="preserve">制作投标文件时须按照“投标文件组成”将</w:t>
      </w:r>
      <w:r>
        <w:rPr>
          <w:rFonts w:hint="eastAsia" w:ascii="宋体" w:hAnsi="宋体" w:eastAsia="宋体" w:cs="宋体"/>
          <w:b/>
          <w:bCs w:val="0"/>
          <w:sz w:val="21"/>
          <w:szCs w:val="21"/>
        </w:rPr>
        <w:t xml:space="preserve">上述10.1.1-10.1.7、10.2.1-10.2.7、10.3.1款规定的资料</w:t>
      </w:r>
      <w:r>
        <w:rPr>
          <w:rFonts w:hint="eastAsia" w:ascii="宋体" w:hAnsi="宋体" w:eastAsia="宋体" w:cs="宋体"/>
          <w:b/>
          <w:bCs/>
          <w:sz w:val="21"/>
          <w:szCs w:val="21"/>
        </w:rPr>
        <w:t xml:space="preserve">上传至相应模块，否则无效响应。</w:t>
      </w:r>
      <w:r/>
    </w:p>
    <w:p>
      <w:pPr>
        <w:ind w:left="0" w:right="0" w:firstLine="420"/>
        <w:jc w:val="both"/>
        <w:keepLines w:val="0"/>
        <w:keepNext w:val="0"/>
        <w:spacing w:before="0" w:beforeAutospacing="0" w:after="0" w:afterAutospacing="0" w:line="400" w:lineRule="exact"/>
        <w:widowControl w:val="off"/>
        <w:tabs>
          <w:tab w:val="left" w:pos="0" w:leader="none"/>
        </w:tabs>
        <w:rPr>
          <w:rFonts w:hint="default" w:ascii="Times New Roman" w:hAnsi="Times New Roman" w:eastAsia="宋体" w:cs="Times New Roman"/>
          <w:sz w:val="21"/>
          <w:szCs w:val="21"/>
        </w:rPr>
        <w:suppressLineNumbers w:val="0"/>
      </w:pPr>
      <w:r>
        <w:rPr>
          <w:rFonts w:hint="eastAsia" w:ascii="宋体" w:hAnsi="宋体" w:eastAsia="宋体" w:cs="宋体"/>
          <w:bCs/>
          <w:sz w:val="21"/>
          <w:szCs w:val="21"/>
          <w:lang w:val="en-US" w:eastAsia="zh-CN" w:bidi="ar"/>
        </w:rPr>
        <w:t xml:space="preserve">（2）10.2、10.3、10.4和10.5中不得出现报价，备品备件、易损件除外。</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11、证明投标人及投标标的符合招标文件规定的文件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01" w:name="_Toc49090508"/>
      <w:r/>
      <w:bookmarkEnd w:id="101"/>
      <w:r/>
      <w:bookmarkStart w:id="102" w:name="_Toc14577355"/>
      <w:r/>
      <w:bookmarkEnd w:id="102"/>
      <w:r>
        <w:rPr>
          <w:rFonts w:hint="eastAsia" w:ascii="宋体" w:hAnsi="宋体" w:eastAsia="宋体" w:cs="宋体"/>
          <w:sz w:val="21"/>
          <w:szCs w:val="21"/>
          <w:lang w:val="en-US" w:eastAsia="zh-CN" w:bidi="ar"/>
        </w:rPr>
        <w:t xml:space="preserve">11.1 投标人应按照法律、法规、规章和规范性文件以及招标文件要求提交证明文件，证明其及投标标的符合招标文件规定。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11.2招标文件对证明文件无明确形式要求的，证明文件可以以文字资料、图纸和数据等形式提交。</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12、投标分项报价</w:t>
      </w:r>
      <w:bookmarkStart w:id="103" w:name="_Hlt26670373"/>
      <w:r/>
      <w:bookmarkEnd w:id="103"/>
      <w:r>
        <w:rPr>
          <w:rFonts w:hint="eastAsia" w:ascii="宋体" w:hAnsi="宋体" w:eastAsia="宋体" w:cs="宋体"/>
          <w:b w:val="0"/>
          <w:sz w:val="21"/>
          <w:szCs w:val="21"/>
        </w:rPr>
        <w:t xml:space="preserve">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12.1 投</w:t>
      </w:r>
      <w:bookmarkStart w:id="104" w:name="_Hlt26954840"/>
      <w:r/>
      <w:bookmarkEnd w:id="104"/>
      <w:r>
        <w:rPr>
          <w:rFonts w:hint="eastAsia" w:ascii="宋体" w:hAnsi="宋体" w:eastAsia="宋体" w:cs="宋体"/>
          <w:sz w:val="21"/>
          <w:szCs w:val="21"/>
          <w:lang w:val="en-US" w:eastAsia="zh-CN" w:bidi="ar"/>
        </w:rPr>
        <w:t xml:space="preserve">标人应按照招标文件规定格式填报投标分项报价表</w:t>
      </w:r>
      <w:bookmarkStart w:id="105" w:name="_Hlt26670399"/>
      <w:r/>
      <w:bookmarkEnd w:id="105"/>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12.2投标货币。投标文件中的单价和总价无特殊规定的采用人民币报价，以元为单位标注。招标文件中另有规定的按规定执行。</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06" w:name="_Hlt26954844"/>
      <w:r/>
      <w:bookmarkEnd w:id="106"/>
      <w:r/>
      <w:bookmarkStart w:id="107" w:name="_Hlt26670403"/>
      <w:r/>
      <w:bookmarkEnd w:id="107"/>
      <w:r/>
      <w:bookmarkStart w:id="108" w:name="_Hlt26670425"/>
      <w:r/>
      <w:bookmarkEnd w:id="108"/>
      <w:r/>
      <w:bookmarkStart w:id="109" w:name="_Hlt26954846"/>
      <w:r/>
      <w:bookmarkEnd w:id="109"/>
      <w:r/>
      <w:bookmarkStart w:id="110" w:name="_Hlt26954842"/>
      <w:r/>
      <w:bookmarkEnd w:id="110"/>
      <w:r/>
      <w:bookmarkStart w:id="111" w:name="_Hlt26954731"/>
      <w:r/>
      <w:bookmarkEnd w:id="111"/>
      <w:r/>
      <w:bookmarkStart w:id="112" w:name="_Hlt26670482"/>
      <w:r/>
      <w:bookmarkEnd w:id="112"/>
      <w:r/>
      <w:bookmarkStart w:id="113" w:name="_Hlt26668983"/>
      <w:r/>
      <w:bookmarkEnd w:id="113"/>
      <w:r/>
      <w:bookmarkStart w:id="114" w:name="_Hlt26954848"/>
      <w:r/>
      <w:bookmarkEnd w:id="114"/>
      <w:r/>
      <w:bookmarkStart w:id="115" w:name="_Hlt26670486"/>
      <w:r/>
      <w:bookmarkEnd w:id="115"/>
      <w:r>
        <w:rPr>
          <w:rFonts w:hint="eastAsia" w:ascii="宋体" w:hAnsi="宋体" w:eastAsia="宋体" w:cs="宋体"/>
          <w:b w:val="0"/>
          <w:sz w:val="21"/>
          <w:szCs w:val="21"/>
        </w:rPr>
        <w:t xml:space="preserve">13、技术要求响应及偏离表、商务要求响应及偏离表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13.1 投标人需对招标文件中的服务要求与商务要求逐项作出响应或偏离，并说明原因。</w:t>
      </w:r>
      <w:r/>
    </w:p>
    <w:p>
      <w:pPr>
        <w:ind w:left="0" w:right="0" w:firstLine="420"/>
        <w:jc w:val="both"/>
        <w:keepLines w:val="0"/>
        <w:keepNext w:val="0"/>
        <w:spacing w:before="0" w:beforeAutospacing="0" w:after="0" w:afterAutospacing="0" w:line="400" w:lineRule="exact"/>
        <w:widowControl w:val="off"/>
        <w:tabs>
          <w:tab w:val="left" w:pos="1035"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13.2 投标人可在投标文件中提供认为需要的其他技术文件或说明。</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16" w:name="_Toc14577359"/>
      <w:r/>
      <w:bookmarkEnd w:id="116"/>
      <w:r/>
      <w:bookmarkStart w:id="117" w:name="_Toc49090510"/>
      <w:r>
        <w:rPr>
          <w:rFonts w:hint="eastAsia" w:ascii="宋体" w:hAnsi="宋体" w:eastAsia="宋体" w:cs="宋体"/>
          <w:b w:val="0"/>
          <w:sz w:val="21"/>
          <w:szCs w:val="21"/>
        </w:rPr>
        <w:t xml:space="preserve">14、投标函和开标一览表</w:t>
      </w:r>
      <w:bookmarkEnd w:id="11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14.1 投标人应按照招标文件中提供的格式完整、正确填写投标函、开标一览表。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lang w:val="en-US" w:eastAsia="zh-CN" w:bidi="ar"/>
        </w:rPr>
        <w:t xml:space="preserve">准。</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18" w:name="_Hlt26670489"/>
      <w:r/>
      <w:bookmarkEnd w:id="118"/>
      <w:r/>
      <w:bookmarkStart w:id="119" w:name="_Hlt26954734"/>
      <w:r/>
      <w:bookmarkEnd w:id="119"/>
      <w:r/>
      <w:bookmarkStart w:id="120" w:name="_Hlt26954850"/>
      <w:r/>
      <w:bookmarkEnd w:id="120"/>
      <w:r/>
      <w:bookmarkStart w:id="121" w:name="_Toc14577360"/>
      <w:r/>
      <w:bookmarkEnd w:id="121"/>
      <w:r/>
      <w:bookmarkStart w:id="122" w:name="_Toc49090511"/>
      <w:r/>
      <w:bookmarkEnd w:id="122"/>
      <w:r>
        <w:rPr>
          <w:rFonts w:hint="eastAsia" w:ascii="宋体" w:hAnsi="宋体" w:eastAsia="宋体" w:cs="宋体"/>
          <w:b w:val="0"/>
          <w:sz w:val="21"/>
          <w:szCs w:val="21"/>
        </w:rPr>
        <w:t xml:space="preserve">15、投标有效期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15.1 投标有效期为交易中心规定的开标之日后</w:t>
      </w:r>
      <w:r>
        <w:rPr>
          <w:rFonts w:hint="eastAsia" w:ascii="宋体" w:hAnsi="宋体" w:eastAsia="宋体" w:cs="宋体"/>
          <w:b/>
          <w:bCs w:val="0"/>
          <w:sz w:val="21"/>
          <w:szCs w:val="21"/>
          <w:u w:val="single"/>
          <w:lang w:val="en-US" w:eastAsia="zh-CN" w:bidi="ar"/>
        </w:rPr>
        <w:t xml:space="preserve">九十（90）天</w:t>
      </w:r>
      <w:r>
        <w:rPr>
          <w:rFonts w:hint="eastAsia" w:ascii="宋体" w:hAnsi="宋体" w:eastAsia="宋体" w:cs="宋体"/>
          <w:sz w:val="21"/>
          <w:szCs w:val="21"/>
          <w:lang w:val="en-US" w:eastAsia="zh-CN" w:bidi="ar"/>
        </w:rPr>
        <w:t xml:space="preserve">。投标有效期比规定短的将被视为未实质性响应招标文件而予以拒绝。</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16、投标有效期的延长</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62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23" w:name="_Toc513029224"/>
      <w:r/>
      <w:bookmarkEnd w:id="123"/>
      <w:r/>
      <w:bookmarkStart w:id="124" w:name="_Toc16938540"/>
      <w:r/>
      <w:bookmarkEnd w:id="124"/>
      <w:r/>
      <w:bookmarkStart w:id="125" w:name="_Toc20823296"/>
      <w:r/>
      <w:bookmarkEnd w:id="125"/>
      <w:r/>
      <w:bookmarkStart w:id="126" w:name="_Hlt26954852"/>
      <w:r/>
      <w:bookmarkEnd w:id="126"/>
      <w:r/>
      <w:bookmarkStart w:id="127" w:name="_Hlt26954739"/>
      <w:r/>
      <w:bookmarkEnd w:id="127"/>
      <w:r/>
      <w:bookmarkStart w:id="128" w:name="_Toc120614217"/>
      <w:r>
        <w:rPr>
          <w:rFonts w:hint="eastAsia" w:ascii="宋体" w:hAnsi="宋体" w:eastAsia="宋体" w:cs="宋体"/>
          <w:b/>
          <w:bCs w:val="0"/>
          <w:sz w:val="21"/>
          <w:szCs w:val="21"/>
        </w:rPr>
        <w:t xml:space="preserve">四、投标文件的递交</w:t>
      </w:r>
      <w:bookmarkEnd w:id="128"/>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29" w:name="_Toc20823297"/>
      <w:r/>
      <w:bookmarkEnd w:id="129"/>
      <w:r/>
      <w:bookmarkStart w:id="130" w:name="_Toc513029225"/>
      <w:r/>
      <w:bookmarkEnd w:id="130"/>
      <w:r/>
      <w:bookmarkStart w:id="131" w:name="_Toc462564084"/>
      <w:r/>
      <w:bookmarkEnd w:id="131"/>
      <w:r/>
      <w:bookmarkStart w:id="132" w:name="_Toc16938541"/>
      <w:r>
        <w:rPr>
          <w:rFonts w:hint="eastAsia" w:ascii="宋体" w:hAnsi="宋体" w:eastAsia="宋体" w:cs="宋体"/>
          <w:b w:val="0"/>
          <w:sz w:val="21"/>
          <w:szCs w:val="21"/>
        </w:rPr>
        <w:t xml:space="preserve">17、投标文件</w:t>
      </w:r>
      <w:bookmarkEnd w:id="132"/>
      <w:r>
        <w:rPr>
          <w:rFonts w:hint="eastAsia" w:ascii="宋体" w:hAnsi="宋体" w:eastAsia="宋体" w:cs="宋体"/>
          <w:b w:val="0"/>
          <w:sz w:val="21"/>
          <w:szCs w:val="21"/>
        </w:rPr>
        <w:t xml:space="preserve">的递交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17.1 电子投标文件的递交</w:t>
      </w:r>
      <w:r/>
    </w:p>
    <w:p>
      <w:pPr>
        <w:pStyle w:val="63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投标人应当按照《操作手册》规定，在投标截止时间前制作并上传电子投标文件。</w:t>
      </w:r>
      <w:bookmarkStart w:id="133" w:name="_Toc16938542"/>
      <w:r/>
      <w:bookmarkEnd w:id="133"/>
      <w:r/>
      <w:bookmarkStart w:id="134" w:name="_Toc20823298"/>
      <w:r/>
      <w:bookmarkEnd w:id="134"/>
      <w:r/>
      <w:bookmarkStart w:id="135" w:name="_Toc513029226"/>
      <w:r/>
      <w:bookmarkEnd w:id="135"/>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18、投标截止时间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val="0"/>
          <w:iCs/>
          <w:sz w:val="21"/>
          <w:szCs w:val="21"/>
        </w:rPr>
        <w:suppressLineNumbers w:val="0"/>
      </w:pPr>
      <w:r>
        <w:rPr>
          <w:rFonts w:hint="eastAsia" w:ascii="宋体" w:hAnsi="宋体" w:eastAsia="宋体" w:cs="宋体"/>
          <w:i w:val="0"/>
          <w:iCs/>
          <w:sz w:val="21"/>
          <w:szCs w:val="21"/>
          <w:lang w:val="en-US" w:eastAsia="zh-CN" w:bidi="ar"/>
        </w:rPr>
        <w:t xml:space="preserve">★18.1 投标人上传电子投标文件的时间不得迟于招标公告中规定的投标截止时间。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18.2 交易中心可以按照规定，通过修改招标文件酌情延长投标截止时间，在此情况下，投标人的所有权利和义务以及投标人受制的截止时间均应以延长后新的截止时间为准。</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36" w:name="_Toc16938543"/>
      <w:r/>
      <w:bookmarkEnd w:id="136"/>
      <w:r/>
      <w:bookmarkStart w:id="137" w:name="_Toc513029227"/>
      <w:r/>
      <w:bookmarkEnd w:id="137"/>
      <w:r/>
      <w:bookmarkStart w:id="138" w:name="_Toc20823299"/>
      <w:r>
        <w:rPr>
          <w:rFonts w:hint="eastAsia" w:ascii="宋体" w:hAnsi="宋体" w:eastAsia="宋体" w:cs="宋体"/>
          <w:b w:val="0"/>
          <w:sz w:val="21"/>
          <w:szCs w:val="21"/>
        </w:rPr>
        <w:t xml:space="preserve">19、投标文件</w:t>
      </w:r>
      <w:bookmarkEnd w:id="138"/>
      <w:r>
        <w:rPr>
          <w:rFonts w:hint="eastAsia" w:ascii="宋体" w:hAnsi="宋体" w:eastAsia="宋体" w:cs="宋体"/>
          <w:b w:val="0"/>
          <w:sz w:val="21"/>
          <w:szCs w:val="21"/>
        </w:rPr>
        <w:t xml:space="preserve">的拒收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19.1交易中心拒绝接收在其规定的投标截止时间后上传的任何投标文件。</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39" w:name="_Toc513029228"/>
      <w:r/>
      <w:bookmarkEnd w:id="139"/>
      <w:r/>
      <w:bookmarkStart w:id="140" w:name="_Toc16938544"/>
      <w:r/>
      <w:bookmarkEnd w:id="140"/>
      <w:r/>
      <w:bookmarkStart w:id="141" w:name="_Toc20823300"/>
      <w:r>
        <w:rPr>
          <w:rFonts w:hint="eastAsia" w:ascii="宋体" w:hAnsi="宋体" w:eastAsia="宋体" w:cs="宋体"/>
          <w:b w:val="0"/>
          <w:sz w:val="21"/>
          <w:szCs w:val="21"/>
        </w:rPr>
        <w:t xml:space="preserve">20、投标文件的撤回和修改</w:t>
      </w:r>
      <w:bookmarkEnd w:id="14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20.1 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20.1.1 电子投标文件的撤回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投标人可在投标截止时间前，撤回其电子投标文件，具体操作方法见《操作手册》。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20.1.2 投标人撤回电子投标文件，则认为其不再参与本项目投标活动。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 投标文件的修改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20.2.1投标人可在投标截止时间前，对其电子投标文件进行修改，具体操作方法见《操作手册》。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20.2.2 在投标截止时间之后，投标人不得对其电子投标文件作任何修改。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20.3 在投标截止时间至招标文件中规定的投标有效期满之间的这段时间内，投标人不得撤回其投标。</w:t>
      </w:r>
      <w:r/>
    </w:p>
    <w:p>
      <w:pPr>
        <w:pStyle w:val="62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42" w:name="_Toc120614218"/>
      <w:r/>
      <w:bookmarkEnd w:id="142"/>
      <w:r/>
      <w:bookmarkStart w:id="143" w:name="_Toc513029229"/>
      <w:r/>
      <w:bookmarkEnd w:id="143"/>
      <w:r/>
      <w:bookmarkStart w:id="144" w:name="_Toc16938545"/>
      <w:r/>
      <w:bookmarkEnd w:id="144"/>
      <w:r/>
      <w:bookmarkStart w:id="145" w:name="_Toc20823301"/>
      <w:r>
        <w:rPr>
          <w:rFonts w:hint="eastAsia" w:ascii="宋体" w:hAnsi="宋体" w:eastAsia="宋体" w:cs="宋体"/>
          <w:b/>
          <w:bCs w:val="0"/>
          <w:sz w:val="21"/>
          <w:szCs w:val="21"/>
        </w:rPr>
        <w:t xml:space="preserve">五、开标与评标</w:t>
      </w:r>
      <w:bookmarkEnd w:id="145"/>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46" w:name="_Toc20823302"/>
      <w:r/>
      <w:bookmarkEnd w:id="146"/>
      <w:r/>
      <w:bookmarkStart w:id="147" w:name="_Toc513029230"/>
      <w:r/>
      <w:bookmarkEnd w:id="147"/>
      <w:r/>
      <w:bookmarkStart w:id="148" w:name="_Toc16938546"/>
      <w:r>
        <w:rPr>
          <w:rFonts w:hint="eastAsia" w:ascii="宋体" w:hAnsi="宋体" w:eastAsia="宋体" w:cs="宋体"/>
          <w:b w:val="0"/>
          <w:sz w:val="21"/>
          <w:szCs w:val="21"/>
        </w:rPr>
        <w:t xml:space="preserve">21、开标</w:t>
      </w:r>
      <w:bookmarkEnd w:id="148"/>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21.1 交易中心将在招标公告中规定的时间和地点组织公开开标。投标人应当按照《操作手册》规定，参加开标活动和在苏采云系统规定的时间内对投标文件进行解密。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21.2开标仪式由交易中心组织。苏采云系统将自动对项目进行开标，并宣布各投标人名称和投标价格。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21.3投标人在开标过程中涉及到的投标文件解密、开标结果确认等工作，应按照《操作手册》规定执行。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21.4投标人如果对开标过程和开标记录有疑义，应当根据《操作手册》规定提出，如 苏采云系统中《开标记录表》宣布后5分钟内未提出的，视同认可开标结果。</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49" w:name="_Toc513029231"/>
      <w:r/>
      <w:bookmarkEnd w:id="149"/>
      <w:r/>
      <w:bookmarkStart w:id="150" w:name="_Toc16938547"/>
      <w:r/>
      <w:bookmarkEnd w:id="150"/>
      <w:r/>
      <w:bookmarkStart w:id="151" w:name="_Toc20823303"/>
      <w:r>
        <w:rPr>
          <w:rFonts w:hint="eastAsia" w:ascii="宋体" w:hAnsi="宋体" w:eastAsia="宋体" w:cs="宋体"/>
          <w:b w:val="0"/>
          <w:sz w:val="21"/>
          <w:szCs w:val="21"/>
        </w:rPr>
        <w:t xml:space="preserve">22、评标委员会</w:t>
      </w:r>
      <w:bookmarkEnd w:id="15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22.1</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开标后，交易中心将立即组织评标委员会（以下简称评委会）进行评标。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22.2 评委会由采购人代表和有关技术、经济等方面的专家组成，且人员构成符合政府采购有关规定。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22.3评委会独立工作，负责评审所有投标文件并确定中标候选人。</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23、评标过程的保密与公正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23.1凡是与审查、澄清、评价和比较投标的有关资料以及授标建议等，采购人、评委、交易中心均不得向投标人或与评标无关的其他人员透露。</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23.2在评标过程中，投标人不得以任何行为影响评标过程，否则其投标文件将被作为无效投标文件。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23.3 交易中心和评标委员会不向未中标的投标人解释未中标原因，也不公布评标过程中的相关细节。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23.4 采用综合评分法的项目，未中标的投标人可于中标结果公告期限届满之日起通过苏采云系统查看自己的评审得分及排序情况。</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52" w:name="_Toc16938548"/>
      <w:r/>
      <w:bookmarkEnd w:id="152"/>
      <w:r/>
      <w:bookmarkStart w:id="153" w:name="_Toc513029232"/>
      <w:r/>
      <w:bookmarkEnd w:id="153"/>
      <w:r/>
      <w:bookmarkStart w:id="154" w:name="_Toc20823304"/>
      <w:r>
        <w:rPr>
          <w:rFonts w:hint="eastAsia" w:ascii="宋体" w:hAnsi="宋体" w:eastAsia="宋体" w:cs="宋体"/>
          <w:b w:val="0"/>
          <w:sz w:val="21"/>
          <w:szCs w:val="21"/>
        </w:rPr>
        <w:t xml:space="preserve">24、投标文件的澄清</w:t>
      </w:r>
      <w:bookmarkEnd w:id="15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24.1评标期间，评委会对投标文件中含义不明确、同类问题表述不一致或者有明显文字和计算错误的内容 ，有权要求投标人作出必要的澄清、说明或者补正。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投标人的澄清、说明或者补正不得超出投标文件的范围或者改变投标文件的实质性内容。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评标委员会并非对每个投标人都做澄清要求。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24.3 接到评委会澄清、说明和补正要求的投标人如未按规定做出澄清、说明和补正，其风险由投标人自行承担。</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55" w:name="_Toc16938549"/>
      <w:r/>
      <w:bookmarkEnd w:id="155"/>
      <w:r/>
      <w:bookmarkStart w:id="156" w:name="_Toc513029233"/>
      <w:r/>
      <w:bookmarkEnd w:id="156"/>
      <w:r/>
      <w:bookmarkStart w:id="157" w:name="_Toc20823305"/>
      <w:r>
        <w:rPr>
          <w:rFonts w:hint="eastAsia" w:ascii="宋体" w:hAnsi="宋体" w:eastAsia="宋体" w:cs="宋体"/>
          <w:b w:val="0"/>
          <w:sz w:val="21"/>
          <w:szCs w:val="21"/>
        </w:rPr>
        <w:t xml:space="preserve">25、对投标文件的初审</w:t>
      </w:r>
      <w:bookmarkEnd w:id="15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25.1投标文件初审分为资格审查和符合性审查。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采购人在进行资格性审查的同时，将在“信用中国”网站（www.creditchina.gov.cn）查询投标人的信用记录，以确定投标人是否具备投标资格,查询结果留存并归档。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25.4评委会将对确定为实质性响应的投标进行进一步审核，确定其是否有计算上或累加上的算术错误，修正错误的原则如下：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（1）投标文件中开标一览表内容与投标文件中相应内容不一致的，以开标一览表为准。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（2）大写金额和小写金额不一致的，以大写金额为准。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（3）单价金额小数点或者百分比有明显错位的，以开标一览表的总价为准，并修改单价。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（4）总价金额与按单价汇总金额不一致的，以单价金额计算结果为准。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同时出现两种以上错误的，按照前款规定的顺序修正。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58" w:name="_Toc513029234"/>
      <w:r/>
      <w:bookmarkEnd w:id="158"/>
      <w:r/>
      <w:bookmarkStart w:id="159" w:name="_Toc20823306"/>
      <w:r/>
      <w:bookmarkEnd w:id="159"/>
      <w:r/>
      <w:bookmarkStart w:id="160" w:name="_Toc16938550"/>
      <w:r>
        <w:rPr>
          <w:rFonts w:hint="eastAsia" w:ascii="宋体" w:hAnsi="宋体" w:eastAsia="宋体" w:cs="宋体"/>
          <w:sz w:val="21"/>
          <w:szCs w:val="21"/>
          <w:lang w:val="en-US" w:eastAsia="zh-CN" w:bidi="ar"/>
        </w:rPr>
        <w:t xml:space="preserve">25.6投标人在开、评标全过程中应保持通讯畅通，及时登录苏采云系统查阅、答复相关信息，并安排专人与</w:t>
      </w:r>
      <w:bookmarkEnd w:id="160"/>
      <w:r>
        <w:rPr>
          <w:rFonts w:hint="eastAsia" w:ascii="宋体" w:hAnsi="宋体" w:eastAsia="宋体" w:cs="宋体"/>
          <w:sz w:val="21"/>
          <w:szCs w:val="21"/>
          <w:lang w:val="en-US" w:eastAsia="zh-CN" w:bidi="ar"/>
        </w:rPr>
        <w:t xml:space="preserve">交易中心及评标委员会联系。</w:t>
      </w:r>
      <w:r/>
    </w:p>
    <w:p>
      <w:pPr>
        <w:pStyle w:val="619"/>
        <w:ind w:left="0" w:right="0" w:firstLine="422"/>
        <w:keepLines w:val="0"/>
        <w:keepNext w:val="0"/>
        <w:spacing w:before="0" w:beforeAutospacing="0" w:after="0" w:afterAutospacing="0" w:line="400" w:lineRule="exact"/>
        <w:widowControl w:val="off"/>
        <w:rPr>
          <w:rFonts w:hint="eastAsia" w:ascii="宋体" w:hAnsi="宋体" w:eastAsia="宋体" w:cs="宋体"/>
          <w:b/>
          <w:bCs/>
          <w:sz w:val="21"/>
          <w:szCs w:val="21"/>
        </w:rPr>
        <w:outlineLvl w:val="9"/>
        <w:suppressLineNumbers w:val="0"/>
      </w:pPr>
      <w:r>
        <w:rPr>
          <w:rFonts w:hint="eastAsia" w:ascii="宋体" w:hAnsi="宋体" w:eastAsia="宋体" w:cs="宋体"/>
          <w:b/>
          <w:bCs/>
          <w:sz w:val="21"/>
          <w:szCs w:val="21"/>
        </w:rPr>
        <w:t xml:space="preserve">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26、无效投标条款和废标条款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61" w:name="_Toc16938551"/>
      <w:r/>
      <w:bookmarkEnd w:id="161"/>
      <w:r/>
      <w:bookmarkStart w:id="162" w:name="_Toc513029235"/>
      <w:r/>
      <w:bookmarkEnd w:id="162"/>
      <w:r/>
      <w:bookmarkStart w:id="163" w:name="_Toc20823307"/>
      <w:r>
        <w:rPr>
          <w:rFonts w:hint="eastAsia" w:ascii="宋体" w:hAnsi="宋体" w:eastAsia="宋体" w:cs="宋体"/>
          <w:sz w:val="21"/>
          <w:szCs w:val="21"/>
          <w:lang w:val="en-US" w:eastAsia="zh-CN" w:bidi="ar"/>
        </w:rPr>
        <w:t xml:space="preserve">26.1无效投标条款</w:t>
      </w:r>
      <w:bookmarkEnd w:id="1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 投标人在苏采云系统规定的时间内未成功解密电子投标文件的。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26.1.2 投标人未按照招标文件要求上传电子投标文件的。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26.1.3同一投标人提交两个（含两个）以上不同的投标报价的。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26.1.4投标人不具备招标文件中规定资格要求的。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26.1.5投标人的报价超过了采购预算或最高限价的。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u w:val="single"/>
        </w:rPr>
        <w:suppressLineNumbers w:val="0"/>
      </w:pPr>
      <w:r>
        <w:rPr>
          <w:rFonts w:hint="eastAsia" w:ascii="宋体" w:hAnsi="宋体" w:eastAsia="宋体" w:cs="宋体"/>
          <w:sz w:val="21"/>
          <w:szCs w:val="21"/>
          <w:lang w:val="en-US" w:eastAsia="zh-CN" w:bidi="ar"/>
        </w:rPr>
        <w:t xml:space="preserve">26.1.6未通过符合性审查的。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u w:val="single"/>
        </w:rPr>
        <w:suppressLineNumbers w:val="0"/>
      </w:pPr>
      <w:r>
        <w:rPr>
          <w:rFonts w:hint="eastAsia" w:ascii="宋体" w:hAnsi="宋体" w:eastAsia="宋体" w:cs="宋体"/>
          <w:sz w:val="21"/>
          <w:szCs w:val="21"/>
          <w:lang w:val="en-US" w:eastAsia="zh-CN" w:bidi="ar"/>
        </w:rPr>
        <w:t xml:space="preserve">26.1.7不符合招标文件中规定的实质性要求和条件的</w:t>
      </w:r>
      <w:r>
        <w:rPr>
          <w:rFonts w:hint="eastAsia" w:ascii="宋体" w:hAnsi="宋体" w:eastAsia="宋体" w:cs="宋体"/>
          <w:b/>
          <w:bCs w:val="0"/>
          <w:sz w:val="21"/>
          <w:szCs w:val="21"/>
          <w:lang w:val="en-US" w:eastAsia="zh-CN" w:bidi="ar"/>
        </w:rPr>
        <w:t xml:space="preserve">（本招标文件中★标示内容为实质性要求）。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26.1.9 投标文件含有采购人不能接受的附加条件的。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26.1.11 投标文件未按照招标文件要求加盖CA电子公章的。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26.1.12其他法律、法规及本招标文件规定的属无效投标的情形。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26.2.1符合专业条件的供应商或者对招标文件作实质响应的供应商不足三家的。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26.2.2出现影响采购公正的违法、违规行为的。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26.2.3因重大变故，采购任务取消的。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26.2.4评标委员会认定招标文件存在歧义、重大缺陷导致评审工作无法进行。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26.2.5 因苏采云系统系统故障原因造成开标不成功的。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26.3 投标截止时间结束后参加投标的供应商不足三家的处理：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26.3.1如出现投标截止时间结束后参加投标的供应商或者在评标期间对招标文件做出实质响应的供应商不足三家情况，按政府采购相关规定执行。</w:t>
      </w:r>
      <w:r/>
    </w:p>
    <w:p>
      <w:pPr>
        <w:numPr>
          <w:ilvl w:val="0"/>
          <w:numId w:val="0"/>
        </w:num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outlineLvl w:val="3"/>
        <w:suppressLineNumbers w:val="0"/>
      </w:pPr>
      <w:r/>
      <w:bookmarkStart w:id="164" w:name="_Toc120614219"/>
      <w:r/>
      <w:bookmarkEnd w:id="164"/>
      <w:r>
        <w:rPr>
          <w:rFonts w:hint="eastAsia" w:ascii="宋体" w:hAnsi="宋体" w:eastAsia="宋体" w:cs="宋体"/>
          <w:sz w:val="21"/>
          <w:szCs w:val="21"/>
          <w:highlight w:val="none"/>
          <w:lang w:val="en-US" w:eastAsia="zh-CN" w:bidi="ar"/>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2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t xml:space="preserve">六、定标</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65" w:name="_Toc513029238"/>
      <w:r/>
      <w:bookmarkEnd w:id="165"/>
      <w:r/>
      <w:bookmarkStart w:id="166" w:name="_Toc16938554"/>
      <w:r/>
      <w:bookmarkEnd w:id="166"/>
      <w:r/>
      <w:bookmarkStart w:id="167" w:name="_Toc20823310"/>
      <w:r>
        <w:rPr>
          <w:rFonts w:hint="eastAsia" w:ascii="宋体" w:hAnsi="宋体" w:eastAsia="宋体" w:cs="宋体"/>
          <w:b w:val="0"/>
          <w:sz w:val="21"/>
          <w:szCs w:val="21"/>
          <w:lang w:eastAsia="zh-CN"/>
        </w:rPr>
        <w:t xml:space="preserve">28</w:t>
      </w:r>
      <w:r>
        <w:rPr>
          <w:rFonts w:hint="eastAsia" w:ascii="宋体" w:hAnsi="宋体" w:eastAsia="宋体" w:cs="宋体"/>
          <w:b w:val="0"/>
          <w:sz w:val="21"/>
          <w:szCs w:val="21"/>
        </w:rPr>
        <w:t xml:space="preserve">、</w:t>
      </w:r>
      <w:bookmarkEnd w:id="167"/>
      <w:r>
        <w:rPr>
          <w:rFonts w:hint="eastAsia" w:ascii="宋体" w:hAnsi="宋体" w:eastAsia="宋体" w:cs="宋体"/>
          <w:b w:val="0"/>
          <w:sz w:val="21"/>
          <w:szCs w:val="21"/>
        </w:rPr>
        <w:t xml:space="preserve">确定中标单位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28.1中标候选人的选取原则和数量见招标文件第五章规定。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28.2 采购人应根据评委会推荐的中标候选人确定中标人。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28.3 交易中心将在“苏州市政府采购网”发布中标公告，公告期限为1个工作日。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  若有充分证据证明，中标人出现下列情况之一的，一经查实，将被取消中标资格：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28.4.1提供虚假材料谋取中标的。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28.4.2向采购人、交易中心行贿或者提供其他不正当利益的。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28.4.3属于本文件规定的无效条件，但在评标过程中又未被评委会发现的。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28.4.4与采购人或者其他供应商恶意串通的。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28.4.5采取不正当手段诋毁、排挤其他供应商的。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68" w:name="_Toc200451960"/>
      <w:r/>
      <w:bookmarkEnd w:id="168"/>
      <w:r>
        <w:rPr>
          <w:rFonts w:hint="eastAsia" w:ascii="宋体" w:hAnsi="宋体" w:eastAsia="宋体" w:cs="宋体"/>
          <w:sz w:val="21"/>
          <w:szCs w:val="21"/>
          <w:lang w:val="en-US" w:eastAsia="zh-CN" w:bidi="ar"/>
        </w:rPr>
        <w:t xml:space="preserve">28.5 有下列情形之一的，视为投标人串通投标，投标无效：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28.5.1不同投标人的投标文件由同一单位或者个人编制。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28.5.2不同投标人委托同一单位或者个人办理投标事宜。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28.5.3 不同投标人的投标文件载明的项目管理成员或者联系人员为同一人。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28.5.4不同投标人的投标文件异常一致或者投标报价呈规律性差异。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28.5.5不同投标人的投标文件制作机器码一致。</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eastAsia="zh-CN"/>
        </w:rPr>
        <w:t xml:space="preserve">29</w:t>
      </w:r>
      <w:r>
        <w:rPr>
          <w:rFonts w:hint="eastAsia" w:ascii="宋体" w:hAnsi="宋体" w:eastAsia="宋体" w:cs="宋体"/>
          <w:b w:val="0"/>
          <w:sz w:val="21"/>
          <w:szCs w:val="21"/>
        </w:rPr>
        <w:t xml:space="preserve">、质疑处理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29.1 提出质疑的供应商应当是参与所质疑项目采购活动的供应商。潜在供应商依法获取其可质疑的采购文件的，可以对采购文件提出质疑。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29.2.1对可以质疑的采购文件提出质疑的，为收到采购文件之日或者采购文件公告期限届满之日；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29.2.2对采购过程提出质疑的，为各采购程序环节结束之日；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29.2.3对中标或者成交结果提出质疑的，为中标或者成交结果公告期限届满之日。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交易中心及采购人只接收以纸质原件形式送达的质疑,建议供应商尽量通过邮寄方式提交质疑（采购人和交易中心不接受未填写快递运单的快件）。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采购人质疑接收人及联系方式见招标文件第一章。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 以下情形的质疑不予受理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29.5.1 内容不符合《政府采购质疑和投诉办法》第十二条规定的质疑。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29.5.2 超出政府采购法定期限的质疑。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29.5.3 以传真、电子邮件等方式递交的非原件形式的质疑。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29.5.4 未参加投标活动的供应商或在投标活动中自身权益未受到损害的供应商所提出的质疑。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29.5.5供应商组成联合体参加投标，联合体中任何一方或多方未按要求签字、盖章、加盖公章的质疑。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rPr>
        <w:t xml:space="preserve">30</w:t>
      </w:r>
      <w:r>
        <w:rPr>
          <w:rFonts w:hint="eastAsia" w:ascii="宋体" w:hAnsi="宋体" w:eastAsia="宋体" w:cs="宋体"/>
          <w:b w:val="0"/>
          <w:sz w:val="21"/>
          <w:szCs w:val="21"/>
        </w:rPr>
        <w:t xml:space="preserve">、中标通知书</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30.l</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30.2中标通知书将是合同的一个组成部分。对采购人和中标人均具有法律效力。中标通知书发出后，采购人改变中标结果的，或者中标人放弃中标项目的，应当依法承担法律责任。</w:t>
      </w:r>
      <w:r/>
    </w:p>
    <w:p>
      <w:pPr>
        <w:pStyle w:val="62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69" w:name="_Toc513029236"/>
      <w:r/>
      <w:bookmarkEnd w:id="169"/>
      <w:r/>
      <w:bookmarkStart w:id="170" w:name="_Toc120614220"/>
      <w:r/>
      <w:bookmarkEnd w:id="170"/>
      <w:r/>
      <w:bookmarkStart w:id="171" w:name="_Toc20823308"/>
      <w:r/>
      <w:bookmarkEnd w:id="171"/>
      <w:r/>
      <w:bookmarkStart w:id="172" w:name="_Toc16938552"/>
      <w:r>
        <w:rPr>
          <w:rFonts w:hint="eastAsia" w:ascii="宋体" w:hAnsi="宋体" w:eastAsia="宋体" w:cs="宋体"/>
          <w:b/>
          <w:bCs w:val="0"/>
          <w:sz w:val="21"/>
          <w:szCs w:val="21"/>
        </w:rPr>
        <w:t xml:space="preserve">七、授予合同</w:t>
      </w:r>
      <w:bookmarkEnd w:id="172"/>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73" w:name="_Toc513029237"/>
      <w:r/>
      <w:bookmarkEnd w:id="173"/>
      <w:r/>
      <w:bookmarkStart w:id="174" w:name="_Toc20823309"/>
      <w:r/>
      <w:bookmarkEnd w:id="174"/>
      <w:r/>
      <w:bookmarkStart w:id="175" w:name="_Toc16938553"/>
      <w:r/>
      <w:bookmarkEnd w:id="175"/>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 签订合同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31.l中标人应当在中标通知书发出之日起三十日内，按照招标文件确定的事项与采购人签订政府采购合同。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31.2</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招标文件、中标人的投标文件及招标过程中有关澄清、承诺文件均应作为合同附件。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31.3 签订合同后，</w:t>
      </w:r>
      <w:r>
        <w:rPr>
          <w:rFonts w:hint="eastAsia" w:ascii="宋体" w:hAnsi="宋体" w:eastAsia="宋体" w:cs="宋体"/>
          <w:i w:val="0"/>
          <w:iCs/>
          <w:sz w:val="21"/>
          <w:szCs w:val="21"/>
          <w:lang w:val="en-US" w:eastAsia="zh-CN" w:bidi="ar"/>
        </w:rPr>
        <w:t xml:space="preserve">中标人不得将合同标的进行转包。</w:t>
      </w:r>
      <w:r>
        <w:rPr>
          <w:rFonts w:hint="eastAsia" w:ascii="宋体" w:hAnsi="宋体" w:eastAsia="宋体" w:cs="宋体"/>
          <w:sz w:val="21"/>
          <w:szCs w:val="21"/>
          <w:lang w:val="en-US" w:eastAsia="zh-CN" w:bidi="ar"/>
        </w:rPr>
        <w:t xml:space="preserve">未经采购人同意，中标人也不得采用分包的形式履行合同，否则采购人有权终止合同。转包或分包造成采购人损失的，中标人应承担相应赔偿责任。</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2</w:t>
      </w:r>
      <w:r>
        <w:rPr>
          <w:rFonts w:hint="eastAsia" w:ascii="宋体" w:hAnsi="宋体" w:eastAsia="宋体" w:cs="宋体"/>
          <w:b w:val="0"/>
          <w:sz w:val="21"/>
          <w:szCs w:val="21"/>
        </w:rPr>
        <w:t xml:space="preserve">、服务（包含与服务相关的货物）的追加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1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76" w:name="_Toc16938558"/>
      <w:r/>
      <w:bookmarkEnd w:id="176"/>
      <w:r/>
      <w:bookmarkStart w:id="177" w:name="_Toc20823314"/>
      <w:r/>
      <w:bookmarkEnd w:id="177"/>
      <w:r/>
      <w:bookmarkStart w:id="178" w:name="_Toc513029242"/>
      <w:r/>
      <w:bookmarkEnd w:id="178"/>
      <w:r/>
      <w:bookmarkStart w:id="179" w:name="_Toc120614221"/>
      <w:r/>
      <w:bookmarkEnd w:id="179"/>
      <w:r/>
      <w:bookmarkStart w:id="180" w:name="_Toc479757207"/>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rPr>
        <w:t xml:space="preserve">、政府采购履约资金扶持政策</w:t>
      </w:r>
      <w:bookmarkEnd w:id="180"/>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中标人可凭政府采购合同办理融资贷款，详情请见苏州市政府采购网“政采贷”专栏。</w:t>
      </w:r>
      <w:r/>
    </w:p>
    <w:p>
      <w:pPr>
        <w:pStyle w:val="62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25"/>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32"/>
          <w:szCs w:val="32"/>
        </w:rPr>
        <w:suppressLineNumbers w:val="0"/>
      </w:pPr>
      <w:r/>
      <w:bookmarkStart w:id="181" w:name="_Toc20823315"/>
      <w:r/>
      <w:bookmarkEnd w:id="181"/>
      <w:r/>
      <w:bookmarkStart w:id="182" w:name="_Toc513029243"/>
      <w:r/>
      <w:bookmarkEnd w:id="182"/>
      <w:r/>
      <w:bookmarkStart w:id="183" w:name="_Toc16938559"/>
      <w:r>
        <w:rPr>
          <w:rFonts w:hint="eastAsia" w:ascii="宋体" w:hAnsi="宋体" w:eastAsia="宋体" w:cs="宋体"/>
          <w:sz w:val="24"/>
          <w:szCs w:val="24"/>
          <w:lang w:val="en-US" w:eastAsia="zh-CN" w:bidi="ar"/>
        </w:rPr>
        <w:t xml:space="preserve">以下为中标后签定本项目合同的通用条款，中标人不得提出实质性的修改。</w:t>
      </w:r>
      <w:bookmarkEnd w:id="183"/>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Times New Roman"/>
          <w:b/>
          <w:bCs w:val="0"/>
          <w:sz w:val="30"/>
          <w:szCs w:val="30"/>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宋体"/>
          <w:b/>
          <w:bCs w:val="0"/>
          <w:sz w:val="30"/>
          <w:szCs w:val="30"/>
          <w:lang w:val="en-US" w:eastAsia="zh-CN" w:bidi="ar"/>
        </w:rPr>
        <w:t xml:space="preserve">江苏省政府采购合同（服务）（合同编号）</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项目名称：</w:t>
      </w:r>
      <w:r>
        <w:rPr>
          <w:rFonts w:hint="eastAsia" w:ascii="宋体" w:hAnsi="宋体" w:eastAsia="宋体" w:cs="Courier New"/>
          <w:sz w:val="24"/>
          <w:szCs w:val="24"/>
        </w:rPr>
        <w:t xml:space="preserve">                                       </w:t>
      </w:r>
      <w:r>
        <w:rPr>
          <w:rFonts w:hint="eastAsia" w:ascii="宋体" w:hAnsi="宋体" w:eastAsia="宋体" w:cs="宋体"/>
          <w:sz w:val="24"/>
          <w:szCs w:val="24"/>
        </w:rPr>
        <w:t xml:space="preserve">项目编号：</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甲方：（买方）</w:t>
      </w:r>
      <w:r>
        <w:rPr>
          <w:rFonts w:hint="eastAsia" w:ascii="宋体" w:hAnsi="宋体" w:eastAsia="宋体" w:cs="Courier New"/>
          <w:sz w:val="24"/>
          <w:szCs w:val="24"/>
        </w:rPr>
        <w:t xml:space="preserve">_________</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乙方：（卖方）</w:t>
      </w:r>
      <w:r>
        <w:rPr>
          <w:rFonts w:hint="eastAsia" w:ascii="宋体" w:hAnsi="宋体" w:eastAsia="宋体" w:cs="Courier New"/>
          <w:sz w:val="24"/>
          <w:szCs w:val="24"/>
        </w:rPr>
        <w:t xml:space="preserve">_________</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 xml:space="preserve">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项目公开招标的结果，签署本合同。</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一、合同内容</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 标的名称：</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1.2标的质量：</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1.3 标的数量（规模）：</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 履行时间（期限）：</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1.5 履行地点：</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1.6履行方式：</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二、合同金额</w:t>
      </w:r>
      <w:r/>
    </w:p>
    <w:p>
      <w:pPr>
        <w:pStyle w:val="632"/>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2.1 本合同金额为（大写）：____________________________________圆（_______________元）人民币或其他币种。</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三、技术资料</w:t>
      </w:r>
      <w:r/>
    </w:p>
    <w:p>
      <w:pPr>
        <w:pStyle w:val="632"/>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3.1乙方应按招标文件规定的时间向甲方提供服务（包含与服务相关的货物）的有关技术资料。</w:t>
      </w:r>
      <w:r/>
    </w:p>
    <w:p>
      <w:pPr>
        <w:pStyle w:val="632"/>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32"/>
        <w:ind w:left="412" w:right="0" w:hanging="412"/>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四、知识产权</w:t>
      </w:r>
      <w:r/>
    </w:p>
    <w:p>
      <w:pPr>
        <w:pStyle w:val="632"/>
        <w:ind w:left="408" w:right="0" w:hanging="408"/>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32"/>
        <w:ind w:left="0" w:right="0"/>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宋体"/>
          <w:b/>
          <w:bCs w:val="0"/>
          <w:sz w:val="24"/>
          <w:szCs w:val="24"/>
        </w:rPr>
        <w:t xml:space="preserve">五、产权担保</w:t>
      </w:r>
      <w:r/>
    </w:p>
    <w:p>
      <w:pPr>
        <w:pStyle w:val="632"/>
        <w:ind w:left="408" w:right="0" w:hanging="408"/>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Courier New"/>
          <w:sz w:val="24"/>
          <w:szCs w:val="24"/>
        </w:rPr>
        <w:t xml:space="preserve">5.1 乙方保证所交付的服务（包含与服务相关的货物）的所有权完全属于乙方且无任何抵押、查封等产权瑕疵。</w:t>
      </w:r>
      <w:r/>
    </w:p>
    <w:p>
      <w:pPr>
        <w:pStyle w:val="632"/>
        <w:ind w:left="410" w:right="0" w:hanging="41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六、履约保证金</w:t>
      </w:r>
      <w:r/>
    </w:p>
    <w:p>
      <w:pPr>
        <w:ind w:left="0" w:right="0"/>
        <w:jc w:val="both"/>
        <w:keepLines w:val="0"/>
        <w:keepNext w:val="0"/>
        <w:spacing w:before="145" w:beforeAutospacing="0" w:after="145" w:afterAutospacing="0"/>
        <w:widowControl w:val="off"/>
        <w:rPr>
          <w:rFonts w:hint="eastAsia" w:ascii="Times New Roman" w:hAnsi="宋体" w:eastAsia="宋体" w:cs="Times New Roman"/>
          <w:sz w:val="24"/>
          <w:szCs w:val="24"/>
        </w:rPr>
        <w:suppressLineNumbers w:val="0"/>
      </w:pPr>
      <w:r>
        <w:rPr>
          <w:rFonts w:hint="eastAsia" w:ascii="宋体" w:hAnsi="宋体" w:eastAsia="宋体" w:cs="宋体"/>
          <w:sz w:val="24"/>
          <w:szCs w:val="24"/>
          <w:lang w:val="en-US" w:eastAsia="zh-CN" w:bidi="ar"/>
        </w:rPr>
        <w:t xml:space="preserve">无</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rPr>
        <w:suppressLineNumbers w:val="0"/>
      </w:pPr>
      <w:r>
        <w:rPr>
          <w:rFonts w:hint="eastAsia" w:ascii="宋体" w:hAnsi="宋体" w:eastAsia="宋体" w:cs="宋体"/>
          <w:b/>
          <w:bCs w:val="0"/>
          <w:sz w:val="24"/>
          <w:szCs w:val="24"/>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rPr>
        <w:suppressLineNumbers w:val="0"/>
      </w:pPr>
      <w:r>
        <w:rPr>
          <w:rFonts w:hint="eastAsia" w:ascii="宋体" w:hAnsi="宋体" w:eastAsia="宋体" w:cs="Times New Roman"/>
          <w:sz w:val="24"/>
          <w:szCs w:val="24"/>
          <w:lang w:val="en-US" w:eastAsia="zh-CN" w:bidi="ar"/>
        </w:rPr>
        <w:t xml:space="preserve">7.3乙方如有转包或未经甲方同意的分包行为，甲方有权解除合同。</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八、合同款项支付</w:t>
      </w:r>
      <w:r/>
    </w:p>
    <w:p>
      <w:pPr>
        <w:pStyle w:val="615"/>
        <w:ind w:left="0" w:right="0"/>
        <w:spacing w:before="120" w:beforeAutospacing="0" w:after="120" w:afterAutospacing="0"/>
        <w:widowControl/>
        <w:rPr>
          <w:rFonts w:hint="eastAsia" w:ascii="宋体" w:hAnsi="宋体" w:eastAsia="宋体" w:cs="Courier New"/>
          <w:bCs/>
          <w:sz w:val="24"/>
          <w:szCs w:val="24"/>
        </w:rPr>
      </w:pPr>
      <w:r>
        <w:rPr>
          <w:rFonts w:hint="eastAsia" w:ascii="宋体" w:hAnsi="宋体" w:eastAsia="宋体" w:cs="宋体"/>
          <w:bCs/>
          <w:sz w:val="24"/>
          <w:szCs w:val="24"/>
        </w:rPr>
        <w:t xml:space="preserve">8</w:t>
      </w:r>
      <w:r>
        <w:rPr>
          <w:rFonts w:hint="eastAsia" w:ascii="宋体" w:hAnsi="宋体" w:eastAsia="宋体" w:cs="Courier New"/>
          <w:bCs/>
          <w:sz w:val="24"/>
          <w:szCs w:val="24"/>
        </w:rPr>
        <w:t xml:space="preserve">.1</w:t>
      </w:r>
      <w:r>
        <w:rPr>
          <w:rFonts w:hint="eastAsia" w:ascii="宋体" w:hAnsi="宋体" w:eastAsia="宋体" w:cs="宋体"/>
          <w:bCs/>
          <w:sz w:val="24"/>
          <w:szCs w:val="24"/>
        </w:rPr>
        <w:t xml:space="preserve">合同款项的支付方式及进度安排</w:t>
      </w:r>
      <w:r/>
    </w:p>
    <w:p>
      <w:pPr>
        <w:pStyle w:val="615"/>
        <w:ind w:left="0" w:right="0"/>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宋体"/>
          <w:sz w:val="24"/>
          <w:szCs w:val="24"/>
          <w:u w:val="single"/>
        </w:rPr>
        <w:t xml:space="preserve">8.1.1 预付款支付时间：合同签订后30日内，预付款支付比例：合同金额的10%。</w:t>
      </w:r>
      <w:r/>
    </w:p>
    <w:p>
      <w:pPr>
        <w:pStyle w:val="615"/>
        <w:ind w:left="0" w:right="0"/>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宋体"/>
          <w:sz w:val="24"/>
          <w:szCs w:val="24"/>
          <w:u w:val="single"/>
        </w:rPr>
        <w:t xml:space="preserve">8.1.2 每月考核，按月支付。每月考核结果与服务费用挂钩，月考核≧90分服务费全额给付；如月考核80分（含80分）-90分（不含90分），在90分的基础上每下降1分扣除当月服务费1%；月考核≦79分，在80分的基础上每下降1分扣除当月服务费2%；连续3个月考核低于80分或单月考核低于70分，甲方有权随时无条件终止合同。</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rPr>
        <w:suppressLineNumbers w:val="0"/>
      </w:pPr>
      <w:r>
        <w:rPr>
          <w:rFonts w:hint="eastAsia" w:ascii="宋体" w:hAnsi="宋体" w:eastAsia="宋体" w:cs="宋体"/>
          <w:b/>
          <w:bCs w:val="0"/>
          <w:sz w:val="24"/>
          <w:szCs w:val="24"/>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rPr>
        <w:suppressLineNumbers w:val="0"/>
      </w:pPr>
      <w:r>
        <w:rPr>
          <w:rFonts w:hint="eastAsia" w:ascii="宋体" w:hAnsi="宋体" w:eastAsia="宋体" w:cs="Times New Roman"/>
          <w:sz w:val="24"/>
          <w:szCs w:val="24"/>
          <w:lang w:val="en-US" w:eastAsia="zh-CN" w:bidi="ar"/>
        </w:rPr>
        <w:t xml:space="preserve">9.1本合同执行中相关的一切税费均由乙方负担。</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十、项目验收</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10.1 甲方依法组织履约验收工作。</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10.3 对于实际使用人和甲方分离的项目，甲方邀请实际使用人参与验收。</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10.4 如有必要，甲方邀请参加本项目的其他供应商或第三方专业机构及专家参与验收，相关意见将作为验收书的参考资料。</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十一、违约责任</w:t>
      </w:r>
      <w:r/>
    </w:p>
    <w:p>
      <w:pPr>
        <w:pStyle w:val="632"/>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的违约金。</w:t>
      </w:r>
      <w:r/>
    </w:p>
    <w:p>
      <w:pPr>
        <w:pStyle w:val="632"/>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11.2 甲方无故逾期验收和办理合同款项支付手续的,甲方应按逾期付款总额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每日向乙方支付违约金。</w:t>
      </w:r>
      <w:r/>
    </w:p>
    <w:p>
      <w:pPr>
        <w:pStyle w:val="632"/>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w:t>
      </w:r>
      <w:r>
        <w:rPr>
          <w:rFonts w:hint="eastAsia" w:ascii="宋体" w:hAnsi="宋体" w:eastAsia="宋体" w:cs="Courier New"/>
          <w:sz w:val="24"/>
          <w:szCs w:val="24"/>
        </w:rPr>
        <w:t xml:space="preserve"> </w:t>
      </w:r>
      <w:r/>
    </w:p>
    <w:p>
      <w:pPr>
        <w:pStyle w:val="632"/>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11.4 乙方所提供服务的标准不符合合同规定及招标文件规定标准的，甲方有权拒绝接受服务，并可单方面解除合同。</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十二、不可抗力事件处理</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12.1 在合同有效期内，任何一方因不可抗力事件导致不能履行合同，则合同履行期可延长，其延长期与不可抗力影响 期相同。</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12.2 不可抗力事件发生后，应立即通知对方，并寄送有关权威机构出具的证明。</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12.3 不可抗力事件延续120天以上，双方应通过友好协商，确定是否继续履行合同。</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十三、解决争议的方法</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13.1双方在签订、履行合同中所发生的一切争议，应通过友好协商解决。如协商不成，由甲方住所地人民法院管辖。</w:t>
      </w:r>
      <w:r/>
    </w:p>
    <w:p>
      <w:pPr>
        <w:pStyle w:val="632"/>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十四、合同生效及其它</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14.1 合同经双方法定代表人或授权委托代表人签字并加盖单位公章后生效。</w:t>
      </w:r>
      <w:r/>
    </w:p>
    <w:p>
      <w:pPr>
        <w:pStyle w:val="632"/>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14.2本合同未尽事宜，遵照《民法典》、《政府采购法》有关条文执行。</w:t>
      </w:r>
      <w:r/>
    </w:p>
    <w:p>
      <w:pPr>
        <w:pStyle w:val="632"/>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14.3 本合同正本一式</w:t>
      </w:r>
      <w:r>
        <w:rPr>
          <w:rFonts w:hint="eastAsia" w:ascii="宋体" w:hAnsi="宋体" w:eastAsia="宋体" w:cs="宋体"/>
          <w:sz w:val="24"/>
          <w:szCs w:val="24"/>
        </w:rPr>
        <w:t xml:space="preserve">伍份，具有同等法律效力，甲方执四份、乙方执一份。</w:t>
      </w:r>
      <w:r/>
    </w:p>
    <w:p>
      <w:pPr>
        <w:pStyle w:val="632"/>
        <w:ind w:left="480" w:right="0" w:hanging="48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甲方：</w:t>
      </w:r>
      <w:r>
        <w:rPr>
          <w:rFonts w:hint="eastAsia" w:ascii="宋体" w:hAnsi="宋体" w:eastAsia="宋体" w:cs="Courier New"/>
          <w:sz w:val="24"/>
          <w:szCs w:val="24"/>
        </w:rPr>
        <w:t xml:space="preserve">                        </w:t>
      </w:r>
      <w:r>
        <w:rPr>
          <w:rFonts w:hint="eastAsia" w:ascii="宋体" w:hAnsi="宋体" w:eastAsia="宋体" w:cs="宋体"/>
          <w:sz w:val="24"/>
          <w:szCs w:val="24"/>
        </w:rPr>
        <w:t xml:space="preserve">乙方：</w:t>
      </w:r>
      <w:r>
        <w:rPr>
          <w:rFonts w:hint="eastAsia" w:ascii="宋体" w:hAnsi="宋体" w:eastAsia="宋体" w:cs="Courier New"/>
          <w:sz w:val="24"/>
          <w:szCs w:val="24"/>
        </w:rPr>
        <w:t xml:space="preserve"> </w:t>
      </w:r>
      <w:r/>
    </w:p>
    <w:p>
      <w:pPr>
        <w:pStyle w:val="632"/>
        <w:ind w:left="0" w:right="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地址：</w:t>
      </w:r>
      <w:r>
        <w:rPr>
          <w:rFonts w:hint="eastAsia" w:ascii="宋体" w:hAnsi="宋体" w:eastAsia="宋体" w:cs="Courier New"/>
          <w:sz w:val="24"/>
          <w:szCs w:val="24"/>
        </w:rPr>
        <w:t xml:space="preserve">                        </w:t>
      </w:r>
      <w:r>
        <w:rPr>
          <w:rFonts w:hint="eastAsia" w:ascii="宋体" w:hAnsi="宋体" w:eastAsia="宋体" w:cs="宋体"/>
          <w:sz w:val="24"/>
          <w:szCs w:val="24"/>
        </w:rPr>
        <w:t xml:space="preserve">地址：</w:t>
      </w:r>
      <w:r>
        <w:rPr>
          <w:rFonts w:hint="eastAsia" w:ascii="宋体" w:hAnsi="宋体" w:eastAsia="宋体" w:cs="Courier New"/>
          <w:sz w:val="24"/>
          <w:szCs w:val="24"/>
        </w:rPr>
        <w:t xml:space="preserve"> </w:t>
      </w:r>
      <w:r/>
    </w:p>
    <w:p>
      <w:pPr>
        <w:pStyle w:val="632"/>
        <w:ind w:left="0" w:right="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 xml:space="preserve">法定代表人或授权代表：</w:t>
      </w:r>
      <w:r/>
    </w:p>
    <w:p>
      <w:pPr>
        <w:pStyle w:val="632"/>
        <w:ind w:left="0" w:right="0" w:firstLine="240"/>
        <w:spacing w:before="120" w:beforeAutospacing="0" w:after="120" w:afterAutospacing="0" w:line="240" w:lineRule="atLeast"/>
        <w:widowControl/>
        <w:rPr>
          <w:rFonts w:hint="eastAsia" w:ascii="宋体" w:hAnsi="Courier New" w:eastAsia="宋体" w:cs="Courier New"/>
          <w:sz w:val="21"/>
          <w:szCs w:val="21"/>
        </w:rPr>
      </w:pPr>
      <w:r>
        <w:rPr>
          <w:rFonts w:hint="eastAsia" w:ascii="宋体" w:hAnsi="宋体" w:eastAsia="宋体" w:cs="宋体"/>
          <w:sz w:val="24"/>
          <w:szCs w:val="24"/>
        </w:rPr>
        <w:t xml:space="preserve">联系电话：</w:t>
      </w:r>
      <w:r>
        <w:rPr>
          <w:rFonts w:hint="eastAsia" w:ascii="宋体" w:hAnsi="宋体" w:eastAsia="宋体" w:cs="Courier New"/>
          <w:sz w:val="24"/>
          <w:szCs w:val="24"/>
        </w:rPr>
        <w:t xml:space="preserve">                    </w:t>
      </w:r>
      <w:r>
        <w:rPr>
          <w:rFonts w:hint="eastAsia" w:ascii="宋体" w:hAnsi="宋体" w:eastAsia="宋体" w:cs="宋体"/>
          <w:sz w:val="24"/>
          <w:szCs w:val="24"/>
        </w:rPr>
        <w:t xml:space="preserve">联系电话：</w:t>
      </w:r>
      <w:r>
        <w:rPr>
          <w:rFonts w:hint="eastAsia" w:ascii="宋体" w:hAnsi="宋体" w:eastAsia="宋体" w:cs="Courier New"/>
          <w:sz w:val="24"/>
          <w:szCs w:val="24"/>
        </w:rPr>
        <w:t xml:space="preserve">          </w:t>
      </w:r>
      <w:r/>
    </w:p>
    <w:p>
      <w:pPr>
        <w:pStyle w:val="632"/>
        <w:ind w:left="0" w:right="0"/>
        <w:jc w:val="center"/>
        <w:spacing w:before="120" w:beforeAutospacing="0" w:after="120" w:afterAutospacing="0" w:line="240" w:lineRule="atLeast"/>
        <w:widowControl/>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 xml:space="preserve">签订日期：</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年</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月</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日</w:t>
      </w:r>
      <w:bookmarkStart w:id="184" w:name="_Hlt16619350"/>
      <w:r/>
      <w:bookmarkEnd w:id="184"/>
      <w:r/>
      <w:bookmarkStart w:id="185" w:name="_Toc120614244"/>
      <w:r/>
      <w:bookmarkEnd w:id="185"/>
      <w:r/>
      <w:bookmarkStart w:id="186" w:name="_Toc16938590"/>
      <w:r/>
      <w:bookmarkEnd w:id="186"/>
      <w:r/>
      <w:bookmarkStart w:id="187" w:name="_Toc462564139"/>
      <w:r/>
      <w:bookmarkEnd w:id="187"/>
      <w:r/>
      <w:bookmarkStart w:id="188" w:name="_Toc479757211"/>
      <w:r/>
      <w:bookmarkEnd w:id="188"/>
      <w:r/>
      <w:bookmarkStart w:id="189" w:name="_Hlt16619369"/>
      <w:r/>
      <w:bookmarkEnd w:id="189"/>
      <w:r/>
      <w:bookmarkStart w:id="190" w:name="_Toc20823346"/>
      <w:r/>
      <w:bookmarkEnd w:id="190"/>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shd w:val="clear" w:color="auto" w:fill="ffffff"/>
        </w:rPr>
        <w:suppressLineNumbers w:val="0"/>
      </w:pPr>
      <w:r>
        <w:rPr>
          <w:rFonts w:hint="eastAsia" w:ascii="宋体" w:hAnsi="宋体" w:eastAsia="宋体" w:cs="宋体"/>
          <w:b/>
          <w:bCs/>
          <w:color w:val="000000"/>
          <w:sz w:val="21"/>
          <w:szCs w:val="21"/>
          <w:shd w:val="clear" w:color="auto" w:fill="ffffff"/>
          <w:lang w:val="en-US" w:eastAsia="zh-CN" w:bidi="ar"/>
        </w:rPr>
        <w:t xml:space="preserve">合同附件：</w:t>
      </w:r>
      <w:r>
        <w:rPr>
          <w:rFonts w:hint="eastAsia" w:ascii="宋体" w:hAnsi="宋体" w:eastAsia="宋体" w:cs="宋体"/>
          <w:b/>
          <w:bCs/>
          <w:sz w:val="21"/>
          <w:szCs w:val="21"/>
          <w:shd w:val="clear" w:color="auto" w:fill="ffffff"/>
          <w:lang w:val="en-US" w:eastAsia="zh-CN" w:bidi="ar"/>
        </w:rPr>
        <w:t xml:space="preserve">履约验收方案</w:t>
      </w:r>
      <w:r/>
    </w:p>
    <w:p>
      <w:pPr>
        <w:pStyle w:val="616"/>
        <w:ind w:left="0" w:right="0"/>
        <w:jc w:val="center"/>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shd w:val="clear" w:color="auto" w:fill="ffffff"/>
          <w:lang w:val="en-US" w:eastAsia="zh-CN" w:bidi="ar"/>
        </w:rPr>
        <w:t xml:space="preserve">  </w:t>
      </w:r>
      <w:r>
        <w:rPr>
          <w:rFonts w:hint="eastAsia" w:ascii="宋体" w:hAnsi="宋体" w:eastAsia="宋体" w:cs="宋体"/>
          <w:b w:val="0"/>
          <w:bCs w:val="0"/>
          <w:i w:val="0"/>
          <w:iCs w:val="0"/>
          <w:color w:val="auto"/>
          <w:spacing w:val="0"/>
          <w:sz w:val="21"/>
          <w:szCs w:val="21"/>
          <w:shd w:val="clear" w:color="auto" w:fill="ffffff"/>
          <w:vertAlign w:val="baseline"/>
        </w:rPr>
        <w:t xml:space="preserve">验收方案</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一、 验收单位</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苏州市吴江区第五人民医院（具体人员另行安排）</w:t>
      </w:r>
      <w:r/>
    </w:p>
    <w:p>
      <w:pPr>
        <w:pStyle w:val="616"/>
        <w:numPr>
          <w:ilvl w:val="0"/>
          <w:numId w:val="2"/>
        </w:num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rPr>
          <w:rFonts w:hint="eastAsia" w:ascii="宋体" w:hAnsi="宋体" w:eastAsia="宋体" w:cs="宋体"/>
          <w:b w:val="0"/>
          <w:bCs w:val="0"/>
          <w:i w:val="0"/>
          <w:iCs w:val="0"/>
          <w:color w:val="auto"/>
          <w:spacing w:val="0"/>
          <w:sz w:val="21"/>
          <w:szCs w:val="21"/>
          <w:shd w:val="clear" w:color="auto" w:fill="ffffff"/>
          <w:vertAlign w:val="baseline"/>
        </w:rPr>
        <w:t xml:space="preserve">验收时间</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lang w:eastAsia="zh-CN"/>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服务人员到岗后</w:t>
      </w:r>
      <w:r>
        <w:rPr>
          <w:rFonts w:hint="eastAsia" w:ascii="宋体" w:hAnsi="宋体" w:eastAsia="宋体" w:cs="宋体"/>
          <w:b w:val="0"/>
          <w:bCs w:val="0"/>
          <w:i w:val="0"/>
          <w:iCs w:val="0"/>
          <w:color w:val="auto"/>
          <w:spacing w:val="0"/>
          <w:sz w:val="21"/>
          <w:szCs w:val="21"/>
          <w:shd w:val="clear" w:color="auto" w:fill="ffffff"/>
          <w:vertAlign w:val="baseline"/>
          <w:lang w:val="en-US" w:eastAsia="zh-CN"/>
        </w:rPr>
        <w:t xml:space="preserve">五个工作日内</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三、验收内容、标准及程序</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验收工作由苏州市吴江区第五人民医院相关科室参加。验收工作依据招标文件、采购合同等相关规定和要求执行。</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（一） 查阅资料</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1、 公司营业执照、相关资质证书等；</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2、 服务人员花名册；</w:t>
      </w:r>
      <w:r/>
    </w:p>
    <w:p>
      <w:pPr>
        <w:pStyle w:val="616"/>
        <w:numPr>
          <w:ilvl w:val="0"/>
          <w:numId w:val="3"/>
        </w:numPr>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 </w:t>
      </w:r>
      <w:r>
        <w:rPr>
          <w:rFonts w:hint="eastAsia" w:ascii="宋体" w:hAnsi="宋体" w:eastAsia="宋体" w:cs="宋体"/>
          <w:b w:val="0"/>
          <w:bCs w:val="0"/>
          <w:i w:val="0"/>
          <w:iCs w:val="0"/>
          <w:color w:val="auto"/>
          <w:spacing w:val="0"/>
          <w:sz w:val="21"/>
          <w:szCs w:val="21"/>
          <w:shd w:val="clear" w:color="auto" w:fill="ffffff"/>
          <w:vertAlign w:val="baseline"/>
        </w:rPr>
        <w:t xml:space="preserve">服务人员身份证、健康证、相关岗位从业证。</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（二） 现场检查</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按要求逐项进行检查，结合招标文件、采购合同等相关规范标准执行。</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1、 根据花名册核对服务人员；</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2、 中标方服务所需设施设备工具的检查；</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3、 岗位工作技能胜任的检查。</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（三） 会签验收文件</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1、 确定会议纪要；</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2、 会签项目验收单。</w:t>
      </w:r>
      <w:r/>
    </w:p>
    <w:p>
      <w:pPr>
        <w:pStyle w:val="616"/>
        <w:ind w:left="0" w:right="0"/>
        <w:jc w:val="left"/>
        <w:keepLines w:val="0"/>
        <w:keepNext w:val="0"/>
        <w:spacing w:before="0" w:beforeAutospacing="0" w:after="0" w:afterAutospacing="0" w:line="32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（四）验收材料应作为合同附件归档保存。</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四、验收标准</w:t>
      </w:r>
      <w:r/>
    </w:p>
    <w:tbl>
      <w:tblPr>
        <w:tblStyle w:val="6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208"/>
        <w:gridCol w:w="2652"/>
        <w:gridCol w:w="2280"/>
        <w:gridCol w:w="1365"/>
        <w:gridCol w:w="1202"/>
      </w:tblGrid>
      <w:tr>
        <w:trPr>
          <w:jc w:val="cente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7" w:type="dxa"/>
            <w:vAlign w:val="center"/>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物业管理服务项目验收标准</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208" w:type="dxa"/>
            <w:vAlign w:val="center"/>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项目</w:t>
            </w:r>
            <w:r/>
          </w:p>
        </w:tc>
        <w:tc>
          <w:tcPr>
            <w:shd w:val="clear" w:color="auto" w:fill="auto"/>
            <w:tcBorders>
              <w:top w:val="single" w:color="000000" w:sz="4" w:space="0"/>
              <w:left w:val="none" w:color="000000" w:sz="4" w:space="0"/>
              <w:bottom w:val="single" w:color="auto" w:sz="4" w:space="0"/>
              <w:right w:val="single" w:color="000000" w:sz="4" w:space="0"/>
            </w:tcBorders>
            <w:tcMar>
              <w:left w:w="108" w:type="dxa"/>
              <w:top w:w="0" w:type="dxa"/>
              <w:right w:w="108" w:type="dxa"/>
              <w:bottom w:w="0" w:type="dxa"/>
            </w:tcMar>
            <w:tcW w:w="2652" w:type="dxa"/>
            <w:vAlign w:val="center"/>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名称</w:t>
            </w:r>
            <w:r/>
          </w:p>
        </w:tc>
        <w:tc>
          <w:tcPr>
            <w:shd w:val="clear" w:color="auto" w:fill="auto"/>
            <w:tcBorders>
              <w:top w:val="single" w:color="000000" w:sz="4" w:space="0"/>
              <w:left w:val="none" w:color="000000" w:sz="4" w:space="0"/>
              <w:bottom w:val="single" w:color="auto" w:sz="4" w:space="0"/>
              <w:right w:val="single" w:color="000000" w:sz="4" w:space="0"/>
            </w:tcBorders>
            <w:tcMar>
              <w:left w:w="108" w:type="dxa"/>
              <w:top w:w="0" w:type="dxa"/>
              <w:right w:w="108" w:type="dxa"/>
              <w:bottom w:w="0" w:type="dxa"/>
            </w:tcMar>
            <w:tcW w:w="2280" w:type="dxa"/>
            <w:vAlign w:val="center"/>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验收内容</w:t>
            </w:r>
            <w:r/>
          </w:p>
        </w:tc>
        <w:tc>
          <w:tcPr>
            <w:shd w:val="clear" w:color="auto" w:fill="auto"/>
            <w:tcBorders>
              <w:top w:val="single" w:color="000000" w:sz="4" w:space="0"/>
              <w:left w:val="none" w:color="000000" w:sz="4" w:space="0"/>
              <w:bottom w:val="single" w:color="auto" w:sz="4" w:space="0"/>
              <w:right w:val="single" w:color="000000" w:sz="4" w:space="0"/>
            </w:tcBorders>
            <w:tcMar>
              <w:left w:w="108" w:type="dxa"/>
              <w:top w:w="0" w:type="dxa"/>
              <w:right w:w="108" w:type="dxa"/>
              <w:bottom w:w="0" w:type="dxa"/>
            </w:tcMar>
            <w:tcW w:w="1365" w:type="dxa"/>
            <w:vAlign w:val="center"/>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验收标准</w:t>
            </w:r>
            <w:r/>
          </w:p>
        </w:tc>
        <w:tc>
          <w:tcPr>
            <w:shd w:val="clear" w:color="auto" w:fill="auto"/>
            <w:tcBorders>
              <w:top w:val="single" w:color="000000" w:sz="4" w:space="0"/>
              <w:left w:val="none" w:color="000000" w:sz="4" w:space="0"/>
              <w:bottom w:val="single" w:color="auto" w:sz="4" w:space="0"/>
              <w:right w:val="single" w:color="000000" w:sz="4" w:space="0"/>
            </w:tcBorders>
            <w:tcMar>
              <w:left w:w="108" w:type="dxa"/>
              <w:top w:w="0" w:type="dxa"/>
              <w:right w:w="108" w:type="dxa"/>
              <w:bottom w:w="0" w:type="dxa"/>
            </w:tcMar>
            <w:tcW w:w="1202" w:type="dxa"/>
            <w:vAlign w:val="center"/>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验收方式</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1208" w:type="dxa"/>
            <w:vAlign w:val="center"/>
            <w:vMerge w:val="restart"/>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查阅资料</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5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公司营业执照</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280"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中标单位信息校对</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365"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齐全、相符</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查看、归案</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1208"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5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280"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证书校对</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365"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齐全、相符</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查看、归案</w:t>
            </w:r>
            <w:r/>
          </w:p>
        </w:tc>
      </w:tr>
      <w:tr>
        <w:trPr>
          <w:jc w:val="center"/>
          <w:trHeight w:val="873"/>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1208"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5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服务人员花名册</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280"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对人员数量等要素进行校对</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365"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齐全、相符</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查看、归案</w:t>
            </w:r>
            <w:r/>
          </w:p>
        </w:tc>
      </w:tr>
      <w:tr>
        <w:trPr>
          <w:jc w:val="center"/>
          <w:trHeight w:val="983"/>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1208"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5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服务人员身份证、健康证等文件要求的相关证书</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280"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对人员健康和证照信息校对核对</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365"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齐全、相符</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查看、归案</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1208" w:type="dxa"/>
            <w:vAlign w:val="center"/>
            <w:vMerge w:val="restart"/>
            <w:textDirection w:val="lrTb"/>
            <w:noWrap w:val="false"/>
          </w:tcPr>
          <w:p>
            <w:pPr>
              <w:pStyle w:val="616"/>
              <w:ind w:left="0" w:right="0"/>
              <w:jc w:val="center"/>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现场验收</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5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核对人员信息</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280"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姓名、年龄等</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365"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齐全、符合</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b w:val="0"/>
                <w:bCs w:val="0"/>
                <w:i w:val="0"/>
                <w:iCs w:val="0"/>
                <w:color w:val="auto"/>
                <w:spacing w:val="0"/>
                <w:sz w:val="21"/>
                <w:szCs w:val="21"/>
                <w:vertAlign w:val="baseline"/>
              </w:rPr>
              <w:t xml:space="preserve">现场检查</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1208" w:type="dxa"/>
            <w:vAlign w:val="center"/>
            <w:vMerge w:val="continue"/>
            <w:textDirection w:val="lrTb"/>
            <w:noWrap w:val="false"/>
          </w:tcPr>
          <w:p>
            <w:pPr>
              <w:ind w:left="0" w:right="0"/>
              <w:keepLines w:val="0"/>
              <w:keepNext w:val="0"/>
              <w:spacing w:before="0" w:beforeAutospacing="0" w:after="0" w:afterAutospacing="0"/>
              <w:rPr>
                <w:rFonts w:hint="eastAsia" w:ascii="宋体"/>
                <w:color w:val="ff0000"/>
                <w:sz w:val="24"/>
                <w:szCs w:val="24"/>
              </w:rPr>
              <w:suppressLineNumbers w:val="0"/>
            </w:pPr>
            <w:r>
              <w:rPr>
                <w:rFonts w:hint="eastAsia" w:ascii="宋体"/>
                <w:color w:val="ff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5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服务设施设备工具</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280"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办公设备、工作服等</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365"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齐全、符合</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现场检查</w:t>
            </w:r>
            <w:r/>
          </w:p>
        </w:tc>
      </w:tr>
      <w:tr>
        <w:trPr>
          <w:jc w:val="center"/>
          <w:trHeight w:val="896"/>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1208" w:type="dxa"/>
            <w:vAlign w:val="center"/>
            <w:vMerge w:val="continue"/>
            <w:textDirection w:val="lrTb"/>
            <w:noWrap w:val="false"/>
          </w:tcPr>
          <w:p>
            <w:pPr>
              <w:ind w:left="0" w:right="0"/>
              <w:keepLines w:val="0"/>
              <w:keepNext w:val="0"/>
              <w:spacing w:before="0" w:beforeAutospacing="0" w:after="0" w:afterAutospacing="0"/>
              <w:rPr>
                <w:rFonts w:hint="eastAsia" w:ascii="宋体"/>
                <w:color w:val="ff0000"/>
                <w:sz w:val="24"/>
                <w:szCs w:val="24"/>
              </w:rPr>
              <w:suppressLineNumbers w:val="0"/>
            </w:pPr>
            <w:r>
              <w:rPr>
                <w:rFonts w:hint="eastAsia" w:ascii="宋体"/>
                <w:color w:val="ff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5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shd w:val="clear" w:color="auto" w:fill="ffffff"/>
                <w:vertAlign w:val="baseline"/>
              </w:rPr>
              <w:t xml:space="preserve">岗位工作技能胜任的检查</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280"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岗位工作知识能力的掌握与具备</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365"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达到岗位工作要求</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202" w:type="dxa"/>
            <w:vAlign w:val="center"/>
            <w:textDirection w:val="lrTb"/>
            <w:noWrap w:val="false"/>
          </w:tcPr>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现场检验</w:t>
            </w:r>
            <w:r/>
          </w:p>
          <w:p>
            <w:pPr>
              <w:pStyle w:val="616"/>
              <w:ind w:left="0" w:right="0"/>
              <w:jc w:val="left"/>
              <w:keepLines w:val="0"/>
              <w:keepNext w:val="0"/>
              <w:spacing w:before="0" w:beforeAutospacing="0" w:after="0" w:afterAutospacing="0" w:line="400" w:lineRule="exact"/>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bl>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632"/>
        <w:ind w:left="0" w:right="0"/>
        <w:jc w:val="center"/>
        <w:spacing w:before="120" w:beforeAutospacing="0" w:after="120" w:afterAutospacing="0" w:line="240" w:lineRule="atLeast"/>
        <w:widowControl/>
        <w:rPr>
          <w:rFonts w:hint="eastAsia" w:ascii="宋体" w:hAnsi="宋体" w:eastAsia="宋体" w:cs="Courier New"/>
          <w:sz w:val="24"/>
          <w:szCs w:val="24"/>
        </w:rPr>
        <w:outlineLvl w:val="0"/>
      </w:pPr>
      <w:r>
        <w:rPr>
          <w:rFonts w:hint="eastAsia" w:ascii="黑体" w:hAnsi="宋体" w:eastAsia="黑体" w:cs="黑体"/>
          <w:sz w:val="44"/>
          <w:szCs w:val="44"/>
        </w:rPr>
        <w:t xml:space="preserve">第四章</w:t>
      </w:r>
      <w:r>
        <w:rPr>
          <w:rFonts w:hint="eastAsia" w:ascii="黑体" w:hAnsi="Courier New" w:eastAsia="黑体" w:cs="Courier New"/>
          <w:sz w:val="44"/>
          <w:szCs w:val="44"/>
        </w:rPr>
        <w:t xml:space="preserve">  </w:t>
      </w:r>
      <w:r>
        <w:rPr>
          <w:rFonts w:hint="eastAsia" w:ascii="黑体" w:hAnsi="宋体" w:eastAsia="黑体" w:cs="黑体"/>
          <w:sz w:val="44"/>
          <w:szCs w:val="44"/>
        </w:rPr>
        <w:t xml:space="preserve">采购需求</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rPr>
        <w:suppressLineNumbers w:val="0"/>
      </w:pPr>
      <w:r/>
      <w:bookmarkStart w:id="191" w:name="_Toc49090575"/>
      <w:r/>
      <w:bookmarkEnd w:id="191"/>
      <w:r/>
      <w:bookmarkStart w:id="192" w:name="_Toc26554093"/>
      <w:r>
        <w:rPr>
          <w:rFonts w:hint="eastAsia" w:ascii="宋体" w:hAnsi="宋体" w:eastAsia="宋体" w:cs="宋体"/>
          <w:b/>
          <w:bCs/>
          <w:sz w:val="21"/>
          <w:szCs w:val="21"/>
          <w:lang w:val="en-US" w:eastAsia="zh-CN" w:bidi="ar"/>
        </w:rPr>
        <w:t xml:space="preserve">一、采购需求</w:t>
      </w:r>
      <w:bookmarkEnd w:id="192"/>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（一）采购项目内容及服务范围：</w:t>
      </w:r>
      <w:r/>
    </w:p>
    <w:p>
      <w:pPr>
        <w:pStyle w:val="616"/>
        <w:ind w:left="0" w:right="0" w:firstLine="422"/>
        <w:jc w:val="both"/>
        <w:keepLines w:val="0"/>
        <w:keepNext w:val="0"/>
        <w:spacing w:before="0" w:beforeAutospacing="0" w:after="0" w:afterAutospacing="0" w:line="46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1.-1F 至 4F 门、急诊保洁；1F至4F后勤保障楼保洁；-1F至17F住院部大楼、设备层保洁；外环境及所有房屋楼顶保洁和运送的后勤管理服务。</w:t>
      </w:r>
      <w:r/>
    </w:p>
    <w:p>
      <w:pPr>
        <w:pStyle w:val="616"/>
        <w:ind w:left="0" w:right="0" w:firstLine="422"/>
        <w:jc w:val="both"/>
        <w:keepLines w:val="0"/>
        <w:keepNext w:val="0"/>
        <w:spacing w:before="0" w:beforeAutospacing="0" w:after="0" w:afterAutospacing="0" w:line="46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2.医院设置病床总数约356张，服务范围为吴江区第五人民医院门急诊、病房、行政办公区、后勤保障楼区域、外围场地及所属道路、绿化带、地下停车场、地下室等，整体占地面积约45944 m²，总体建筑面积约57192 m²，实际工作面积以现场为准。</w:t>
      </w:r>
      <w:r/>
    </w:p>
    <w:p>
      <w:pPr>
        <w:pStyle w:val="616"/>
        <w:ind w:left="0" w:right="0" w:firstLine="422"/>
        <w:jc w:val="both"/>
        <w:keepLines w:val="0"/>
        <w:keepNext w:val="0"/>
        <w:spacing w:before="0" w:beforeAutospacing="0" w:after="0" w:afterAutospacing="0" w:line="46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3.包括门急诊楼区域的保洁与运送工作等；</w:t>
      </w:r>
      <w:r/>
    </w:p>
    <w:p>
      <w:pPr>
        <w:pStyle w:val="616"/>
        <w:ind w:left="0" w:right="0" w:firstLine="420"/>
        <w:jc w:val="both"/>
        <w:keepLines w:val="0"/>
        <w:keepNext w:val="0"/>
        <w:spacing w:before="0" w:beforeAutospacing="0" w:after="0" w:afterAutospacing="0" w:line="460" w:lineRule="exact"/>
        <w:widowControl/>
        <w:rPr>
          <w:rFonts w:hint="eastAsia" w:ascii="宋体" w:hAnsi="宋体" w:eastAsia="宋体" w:cs="宋体"/>
          <w:b/>
          <w:bCs/>
          <w:color w:val="auto"/>
          <w:sz w:val="21"/>
          <w:szCs w:val="21"/>
          <w:highlight w:val="yellow"/>
          <w:lang w:val="en-US" w:eastAsia="zh-CN" w:bidi="ar"/>
        </w:rPr>
        <w:suppressLineNumbers w:val="0"/>
      </w:pPr>
      <w:r>
        <w:rPr>
          <w:rFonts w:hint="eastAsia" w:ascii="宋体" w:hAnsi="宋体" w:eastAsia="宋体" w:cs="宋体"/>
          <w:b w:val="0"/>
          <w:bCs w:val="0"/>
          <w:i w:val="0"/>
          <w:iCs w:val="0"/>
          <w:color w:val="auto"/>
          <w:spacing w:val="0"/>
          <w:sz w:val="21"/>
          <w:szCs w:val="21"/>
          <w:vertAlign w:val="baseline"/>
        </w:rPr>
        <w:t xml:space="preserve">4.包括住院部、后勤保障楼的保洁、运送服务工作，行政办公区的保洁工作，室外场地及所属道路、绿化带、地面及地下停车场、地下室的保洁服务等；</w:t>
      </w:r>
      <w:r/>
    </w:p>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color w:val="ff0000"/>
          <w:sz w:val="21"/>
          <w:szCs w:val="21"/>
        </w:rPr>
        <w:suppressLineNumbers w:val="0"/>
      </w:pPr>
      <w:r>
        <w:rPr>
          <w:rFonts w:hint="eastAsia" w:ascii="宋体" w:hAnsi="宋体" w:eastAsia="宋体" w:cs="宋体"/>
          <w:b/>
          <w:bCs/>
          <w:color w:val="000000"/>
          <w:sz w:val="21"/>
          <w:szCs w:val="21"/>
          <w:lang w:val="en-US" w:eastAsia="zh-CN" w:bidi="ar"/>
        </w:rPr>
        <w:t xml:space="preserve">（二）人员配置</w:t>
      </w:r>
      <w:r>
        <w:rPr>
          <w:rFonts w:hint="eastAsia" w:ascii="宋体" w:hAnsi="宋体" w:eastAsia="宋体" w:cs="宋体"/>
          <w:b/>
          <w:bCs/>
          <w:sz w:val="21"/>
          <w:szCs w:val="21"/>
          <w:lang w:val="en-US" w:eastAsia="zh-CN" w:bidi="ar"/>
        </w:rPr>
        <w:t xml:space="preserve">（此人员配置为响应单位必须达到的最低要求，响应单位所报价人员必须达到或高于以下要求,并按备注要求提供相关证明材料，否则为无效响应。）</w:t>
      </w:r>
      <w:r/>
    </w:p>
    <w:tbl>
      <w:tblPr>
        <w:tblStyle w:val="6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1135"/>
        <w:gridCol w:w="850"/>
        <w:gridCol w:w="851"/>
        <w:gridCol w:w="1859"/>
        <w:gridCol w:w="2623"/>
        <w:gridCol w:w="1543"/>
      </w:tblGrid>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0"/>
                <w:szCs w:val="20"/>
                <w:vertAlign w:val="baseline"/>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备注</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男60周岁以下</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具有大专及以上学历；</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上五休二，八小时工作制</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男60周岁以下</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具有大专及以上学历；</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上五休二，八小时工作制</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保洁员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eastAsiaTheme="minorEastAsia"/>
                <w:color w:val="auto"/>
                <w:lang w:val="en-US" w:eastAsia="zh-CN"/>
              </w:rPr>
              <w:suppressLineNumbers w:val="0"/>
            </w:pPr>
            <w:r>
              <w:rPr>
                <w:rFonts w:hint="eastAsia" w:ascii="宋体" w:hAnsi="宋体" w:eastAsia="宋体" w:cs="宋体"/>
                <w:b/>
                <w:bCs/>
                <w:i w:val="0"/>
                <w:iCs w:val="0"/>
                <w:color w:val="auto"/>
                <w:spacing w:val="0"/>
                <w:sz w:val="21"/>
                <w:szCs w:val="21"/>
                <w:vertAlign w:val="baseline"/>
                <w:lang w:val="en-US" w:eastAsia="zh-CN"/>
              </w:rPr>
              <w:t xml:space="preserve">64</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男60周岁以下</w:t>
            </w:r>
            <w:r/>
          </w:p>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1"/>
                <w:szCs w:val="21"/>
                <w:vertAlign w:val="baseline"/>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上五休二，八小时工作制</w:t>
            </w:r>
            <w:r/>
          </w:p>
        </w:tc>
      </w:tr>
      <w:tr>
        <w:trPr>
          <w:jc w:val="cente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0"/>
                <w:szCs w:val="20"/>
                <w:vertAlign w:val="baseline"/>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0" w:type="dxa"/>
            <w:vAlign w:val="center"/>
            <w:textDirection w:val="lrTb"/>
            <w:noWrap w:val="false"/>
          </w:tcPr>
          <w:p>
            <w:pPr>
              <w:pStyle w:val="616"/>
              <w:ind w:left="0" w:right="0"/>
              <w:jc w:val="center"/>
              <w:keepLines w:val="0"/>
              <w:keepNext w:val="0"/>
              <w:spacing w:before="0" w:beforeAutospacing="0" w:after="0" w:afterAutospacing="0"/>
              <w:widowControl/>
              <w:rPr>
                <w:rFonts w:hint="default" w:eastAsiaTheme="minorEastAsia"/>
                <w:color w:val="auto"/>
                <w:lang w:val="en-US" w:eastAsia="zh-CN"/>
              </w:rPr>
              <w:suppressLineNumbers w:val="0"/>
            </w:pPr>
            <w:r>
              <w:rPr>
                <w:rFonts w:hint="eastAsia" w:ascii="宋体" w:hAnsi="宋体" w:eastAsia="宋体" w:cs="宋体"/>
                <w:b/>
                <w:bCs/>
                <w:i w:val="0"/>
                <w:iCs w:val="0"/>
                <w:color w:val="auto"/>
                <w:spacing w:val="0"/>
                <w:sz w:val="20"/>
                <w:szCs w:val="20"/>
                <w:vertAlign w:val="baseline"/>
                <w:lang w:val="en-US" w:eastAsia="zh-CN"/>
              </w:rPr>
              <w:t xml:space="preserve">67</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851"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85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2623"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1543"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lang w:val="en-US"/>
              </w:rPr>
              <w:t xml:space="preserve"> </w:t>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61"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bCs/>
                <w:i w:val="0"/>
                <w:iCs w:val="0"/>
                <w:color w:val="auto"/>
                <w:spacing w:val="0"/>
                <w:sz w:val="20"/>
                <w:szCs w:val="20"/>
                <w:vertAlign w:val="baseline"/>
              </w:rPr>
              <w:t xml:space="preserve">法定节假日每天不少于</w:t>
            </w:r>
            <w:r>
              <w:rPr>
                <w:rFonts w:hint="eastAsia" w:ascii="宋体" w:hAnsi="宋体" w:eastAsia="宋体" w:cs="宋体"/>
                <w:b/>
                <w:bCs/>
                <w:i w:val="0"/>
                <w:iCs w:val="0"/>
                <w:color w:val="auto"/>
                <w:spacing w:val="0"/>
                <w:sz w:val="20"/>
                <w:szCs w:val="20"/>
                <w:vertAlign w:val="baseline"/>
                <w:lang w:val="en-US" w:eastAsia="zh-CN"/>
              </w:rPr>
              <w:t xml:space="preserve">50</w:t>
            </w:r>
            <w:r>
              <w:rPr>
                <w:rFonts w:hint="eastAsia" w:ascii="宋体" w:hAnsi="宋体" w:eastAsia="宋体" w:cs="宋体"/>
                <w:b/>
                <w:bCs/>
                <w:i w:val="0"/>
                <w:iCs w:val="0"/>
                <w:color w:val="auto"/>
                <w:spacing w:val="0"/>
                <w:sz w:val="20"/>
                <w:szCs w:val="20"/>
                <w:vertAlign w:val="baseline"/>
              </w:rPr>
              <w:t xml:space="preserve">人在岗， 8人发放高温补贴。中标单位服从甲方要求安排调配。</w:t>
            </w:r>
            <w:r/>
          </w:p>
        </w:tc>
      </w:tr>
    </w:tbl>
    <w:p>
      <w:pPr>
        <w:pStyle w:val="614"/>
        <w:ind w:right="0"/>
        <w:spacing w:before="0" w:beforeAutospacing="0" w:after="0" w:afterAutospacing="0" w:line="46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★备注：（1）</w:t>
      </w:r>
      <w:r/>
    </w:p>
    <w:tbl>
      <w:tblPr>
        <w:tblStyle w:val="61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2375"/>
        <w:gridCol w:w="4759"/>
        <w:gridCol w:w="946"/>
      </w:tblGrid>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配置要求</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rPr>
              <w:suppressLineNumbers w:val="0"/>
            </w:pPr>
            <w:r>
              <w:rPr>
                <w:rFonts w:hint="eastAsia" w:ascii="宋体" w:hAnsi="宋体" w:eastAsia="宋体" w:cs="宋体"/>
                <w:b/>
                <w:bCs/>
                <w:i w:val="0"/>
                <w:iCs w:val="0"/>
                <w:color w:val="000000"/>
                <w:sz w:val="22"/>
                <w:szCs w:val="22"/>
                <w:lang w:val="en-US" w:eastAsia="zh-CN" w:bidi="ar"/>
              </w:rPr>
              <w:t xml:space="preserve">备注</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提供学信网截图或毕业证书或学位证书复印件并加盖响应单位公章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lang w:val="en-US" w:eastAsia="zh-CN" w:bidi="ar"/>
              </w:rPr>
              <w:suppressLineNumbers w:val="0"/>
            </w:pPr>
            <w:r>
              <w:rPr>
                <w:rFonts w:hint="eastAsia" w:ascii="宋体" w:hAnsi="宋体" w:eastAsia="宋体" w:cs="宋体"/>
                <w:i w:val="0"/>
                <w:iCs w:val="0"/>
                <w:color w:val="000000"/>
                <w:sz w:val="22"/>
                <w:szCs w:val="22"/>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lang w:val="en-US" w:eastAsia="zh-CN" w:bidi="ar-SA"/>
              </w:rPr>
              <w:suppressLineNumbers w:val="0"/>
            </w:pPr>
            <w:r>
              <w:rPr>
                <w:rFonts w:hint="eastAsia" w:ascii="宋体" w:hAnsi="宋体" w:eastAsia="宋体" w:cs="宋体"/>
                <w:i w:val="0"/>
                <w:iCs w:val="0"/>
                <w:color w:val="000000"/>
                <w:sz w:val="22"/>
                <w:szCs w:val="22"/>
                <w:lang w:val="en-US" w:eastAsia="zh-CN" w:bidi="ar"/>
              </w:rPr>
              <w:t xml:space="preserve">有效期内的健康证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lang w:val="en-US" w:eastAsia="zh-CN" w:bidi="ar-SA"/>
              </w:rPr>
              <w:suppressLineNumbers w:val="0"/>
            </w:pPr>
            <w:r>
              <w:rPr>
                <w:rFonts w:hint="eastAsia" w:ascii="宋体" w:hAnsi="宋体" w:eastAsia="宋体" w:cs="宋体"/>
                <w:i w:val="0"/>
                <w:iCs w:val="0"/>
                <w:color w:val="000000"/>
                <w:sz w:val="22"/>
                <w:szCs w:val="22"/>
                <w:lang w:val="en-US" w:eastAsia="zh-CN" w:bidi="ar"/>
              </w:rPr>
              <w:t xml:space="preserve">提供相关证书复印件并加盖响应单位公章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社保证明</w:t>
            </w:r>
            <w:r>
              <w:rPr>
                <w:rFonts w:hint="eastAsia" w:ascii="宋体" w:hAnsi="宋体" w:eastAsia="宋体" w:cs="宋体"/>
                <w:i w:val="0"/>
                <w:iCs w:val="0"/>
                <w:color w:val="auto"/>
                <w:sz w:val="22"/>
                <w:szCs w:val="22"/>
                <w:lang w:val="en-US" w:eastAsia="zh-CN" w:bidi="ar"/>
              </w:rPr>
              <w:t xml:space="preserve">（</w:t>
            </w:r>
            <w:r>
              <w:rPr>
                <w:rFonts w:hint="eastAsia" w:ascii="宋体" w:hAnsi="宋体" w:eastAsia="宋体" w:cs="宋体"/>
                <w:b w:val="0"/>
                <w:bCs w:val="0"/>
                <w:i w:val="0"/>
                <w:iCs w:val="0"/>
                <w:color w:val="auto"/>
                <w:spacing w:val="0"/>
                <w:sz w:val="22"/>
                <w:szCs w:val="22"/>
                <w:vertAlign w:val="baseline"/>
              </w:rPr>
              <w:t xml:space="preserve">物业经理、经理助理</w:t>
            </w:r>
            <w:r>
              <w:rPr>
                <w:rFonts w:hint="eastAsia" w:ascii="宋体" w:hAnsi="宋体" w:eastAsia="宋体" w:cs="宋体"/>
                <w:i w:val="0"/>
                <w:iCs w:val="0"/>
                <w:color w:val="auto"/>
                <w:sz w:val="22"/>
                <w:szCs w:val="22"/>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rPr>
              <w:suppressLineNumbers w:val="0"/>
            </w:pPr>
            <w:r>
              <w:rPr>
                <w:rFonts w:hint="eastAsia" w:ascii="宋体" w:hAnsi="宋体" w:eastAsia="宋体" w:cs="宋体"/>
                <w:i w:val="0"/>
                <w:iCs w:val="0"/>
                <w:color w:val="000000"/>
                <w:sz w:val="22"/>
                <w:szCs w:val="22"/>
                <w:lang w:val="en-US" w:eastAsia="zh-CN" w:bidi="ar"/>
              </w:rPr>
              <w:t xml:space="preserve">提供响应单位为其缴纳最近一个月的社保证明并加盖响应单位公章，且社保证明须能体现响应单位为其缴纳起始时间，否则视为不具备。</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rPr>
              <w:suppressLineNumbers w:val="0"/>
            </w:pPr>
            <w:r>
              <w:rPr>
                <w:rFonts w:hint="eastAsia" w:ascii="宋体" w:hAnsi="宋体" w:eastAsia="宋体" w:cs="宋体"/>
                <w:i w:val="0"/>
                <w:iCs w:val="0"/>
                <w:color w:val="000000"/>
                <w:sz w:val="21"/>
                <w:szCs w:val="21"/>
              </w:rPr>
            </w:r>
            <w:r/>
          </w:p>
        </w:tc>
      </w:tr>
    </w:tbl>
    <w:p>
      <w:pPr>
        <w:ind w:left="0" w:right="0" w:firstLine="218"/>
        <w:jc w:val="both"/>
        <w:keepLines w:val="0"/>
        <w:keepNext w:val="0"/>
        <w:spacing w:before="0" w:beforeAutospacing="0" w:after="0" w:afterAutospacing="0" w:line="46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b/>
          <w:bCs/>
          <w:color w:val="000000"/>
          <w:sz w:val="21"/>
          <w:szCs w:val="21"/>
          <w:lang w:val="en-US" w:eastAsia="zh-CN" w:bidi="ar"/>
        </w:rPr>
        <w:t xml:space="preserve">该项目（</w:t>
      </w:r>
      <w:r>
        <w:rPr>
          <w:rFonts w:hint="eastAsia" w:ascii="宋体" w:hAnsi="宋体" w:eastAsia="宋体" w:cs="宋体"/>
          <w:b/>
          <w:bCs/>
          <w:color w:val="auto"/>
          <w:sz w:val="21"/>
          <w:szCs w:val="21"/>
          <w:highlight w:val="none"/>
          <w:lang w:val="en-US" w:eastAsia="zh-CN" w:bidi="ar"/>
        </w:rPr>
        <w:t xml:space="preserve">物业经理、经理助理）</w:t>
      </w:r>
      <w:r>
        <w:rPr>
          <w:rFonts w:hint="eastAsia" w:ascii="宋体" w:hAnsi="宋体" w:eastAsia="宋体" w:cs="宋体"/>
          <w:b/>
          <w:bCs/>
          <w:color w:val="000000"/>
          <w:sz w:val="21"/>
          <w:szCs w:val="21"/>
          <w:lang w:val="en-US" w:eastAsia="zh-CN" w:bidi="ar"/>
        </w:rPr>
        <w:t xml:space="preserve">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lang w:val="en-US" w:eastAsia="zh-CN"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b/>
          <w:bCs w:val="0"/>
          <w:sz w:val="21"/>
          <w:szCs w:val="21"/>
          <w:lang w:val="en-US" w:eastAsia="zh-CN" w:bidi="ar"/>
        </w:rPr>
        <w:t xml:space="preserve">本项目人员配置清单中所要求的人员为保证项目正常运行的最低人员配置，在实质性响应招标文件人员岗位配置要求的前提下，各投标单位可根据本单位实际情况对人员</w:t>
      </w:r>
      <w:r>
        <w:rPr>
          <w:rFonts w:hint="eastAsia" w:ascii="宋体" w:hAnsi="宋体" w:eastAsia="宋体" w:cs="宋体"/>
          <w:b/>
          <w:bCs w:val="0"/>
          <w:color w:val="auto"/>
          <w:sz w:val="21"/>
          <w:szCs w:val="21"/>
          <w:lang w:val="en-US" w:eastAsia="zh-CN" w:bidi="ar"/>
        </w:rPr>
        <w:t xml:space="preserve">配置进行测算调整（人员不可跨岗位工作，岗位指人员配置清单要求中的第一列要求），</w:t>
      </w:r>
      <w:r>
        <w:rPr>
          <w:rFonts w:hint="eastAsia" w:ascii="宋体" w:hAnsi="宋体" w:eastAsia="宋体" w:cs="宋体"/>
          <w:b/>
          <w:bCs w:val="0"/>
          <w:sz w:val="21"/>
          <w:szCs w:val="21"/>
          <w:lang w:val="en-US" w:eastAsia="zh-CN" w:bidi="ar"/>
        </w:rPr>
        <w:t xml:space="preserve">并按调整后的人数进行报价及履约。</w:t>
      </w:r>
      <w:r>
        <w:rPr>
          <w:rFonts w:hint="eastAsia" w:ascii="宋体" w:hAnsi="宋体" w:eastAsia="宋体" w:cs="宋体"/>
          <w:b/>
          <w:bCs/>
          <w:color w:val="000000"/>
          <w:sz w:val="21"/>
          <w:szCs w:val="21"/>
          <w:lang w:val="en-US" w:eastAsia="zh-CN" w:bidi="ar"/>
        </w:rPr>
        <w:t xml:space="preserve">岗位如有实质性条款响应要求，调整后的人员也须满足该响应要求，并提供采购文件要求的证明材料，否则为非实质性响应。</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调整后所有人员总上班天数不得少于上表中最低人员配置的总上班天数。例：按招标文件规定，一年按52周（即364天）计算，若未退休人员上五休二，每人每年上班天数为364-104（双休日天数）-13（国家法定假日天数）=247天。即上五休二的情况下，每一名未退休人员一年最多可替班247天（国家法定假日除外）。</w:t>
      </w:r>
      <w:r/>
    </w:p>
    <w:p>
      <w:pPr>
        <w:numPr>
          <w:ilvl w:val="0"/>
          <w:numId w:val="4"/>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中标单位项目实施过程中必须与上述人员签订劳动合同。</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b/>
          <w:bCs/>
          <w:color w:val="auto"/>
          <w:spacing w:val="22"/>
          <w:sz w:val="21"/>
          <w:szCs w:val="21"/>
          <w:highlight w:val="yellow"/>
          <w:lang w:val="en-US" w:eastAsia="zh-CN" w:bidi="ar"/>
        </w:rPr>
        <w:suppressLineNumbers w:val="0"/>
      </w:pP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本项目服务人员必须专门服务于本项目，不得服务其他项目。本项目服务人员的更换必须取得采购单位的同意，新进人员须符合岗位配置等采购需求，人数必须符合人员配置清</w:t>
      </w:r>
      <w:r>
        <w:rPr>
          <w:rFonts w:hint="eastAsia" w:ascii="宋体" w:hAnsi="宋体" w:eastAsia="宋体" w:cs="宋体"/>
          <w:color w:val="auto"/>
          <w:sz w:val="21"/>
          <w:szCs w:val="21"/>
          <w:lang w:val="en-US" w:eastAsia="zh-CN" w:bidi="ar"/>
        </w:rPr>
        <w:t xml:space="preserve">单最低要求及以上。对于服务方服务过程中出现的违反采购单位的规章制度或工作中不能满足采购单位要求的工作人员，一经采购单位提出，服务方必须立即更换。</w:t>
      </w:r>
      <w:r/>
    </w:p>
    <w:p>
      <w:pPr>
        <w:ind w:left="0" w:right="0" w:firstLine="510"/>
        <w:jc w:val="both"/>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pacing w:val="22"/>
          <w:sz w:val="21"/>
          <w:szCs w:val="21"/>
          <w:highlight w:val="none"/>
          <w:lang w:val="en-US" w:eastAsia="zh-CN" w:bidi="ar"/>
        </w:rPr>
        <w:t xml:space="preserve">（三）</w:t>
      </w:r>
      <w:r>
        <w:rPr>
          <w:rFonts w:hint="eastAsia" w:ascii="宋体" w:hAnsi="宋体" w:eastAsia="宋体" w:cs="宋体"/>
          <w:b/>
          <w:bCs/>
          <w:color w:val="auto"/>
          <w:spacing w:val="19"/>
          <w:sz w:val="21"/>
          <w:szCs w:val="21"/>
          <w:highlight w:val="none"/>
          <w:lang w:val="en-US" w:eastAsia="zh-CN" w:bidi="ar"/>
        </w:rPr>
        <w:t xml:space="preserve">服务要求</w:t>
      </w:r>
      <w:r/>
    </w:p>
    <w:p>
      <w:pPr>
        <w:pStyle w:val="616"/>
        <w:ind w:left="0" w:right="0" w:firstLine="420"/>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bCs/>
          <w:color w:val="auto"/>
          <w:spacing w:val="16"/>
          <w:sz w:val="21"/>
          <w:szCs w:val="21"/>
          <w:lang w:val="en-US" w:eastAsia="zh-CN" w:bidi="ar"/>
        </w:rPr>
        <w:t xml:space="preserve"> </w:t>
      </w:r>
      <w:r>
        <w:rPr>
          <w:rFonts w:hint="eastAsia" w:ascii="宋体" w:hAnsi="宋体" w:eastAsia="宋体" w:cs="宋体"/>
          <w:b/>
          <w:bCs/>
          <w:i w:val="0"/>
          <w:iCs w:val="0"/>
          <w:color w:val="auto"/>
          <w:spacing w:val="0"/>
          <w:sz w:val="21"/>
          <w:szCs w:val="21"/>
          <w:vertAlign w:val="baseline"/>
        </w:rPr>
        <w:t xml:space="preserve">1、物业经理、经理助理</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1.负责管理和协调各部门的关系，根据医院的要求做好物业管理工作，并自觉接受医院的监督职责。</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2.物业档案资料管理，服务要求及质量包括负责物业管理文件材料的形成、积累、保管和安全档案的整理归档工作，保证归档文件材料完整、准确、系统。</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3.及时征求医院的意见、建议要求及回访工作，并归纳问题进行分析、研究，制订整改措施并组织落实。</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4.按月对项目管理人员实施考勤、督查和考核，并每月将考勤、督查和考核情况向医院后勤服务管理部门反馈。</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5.根据采购单位的要求及自身发现的不足，及时做好整改工作，确保物业管理的不断完善。</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6.根据采购单位需要，完成相关工作任务。</w:t>
      </w:r>
      <w:r/>
    </w:p>
    <w:p>
      <w:pPr>
        <w:pStyle w:val="616"/>
        <w:ind w:left="0" w:right="0" w:firstLine="420"/>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7.具有一定的应急救护能力。</w:t>
      </w:r>
      <w:r/>
    </w:p>
    <w:p>
      <w:pPr>
        <w:pStyle w:val="616"/>
        <w:ind w:left="0" w:right="0" w:firstLine="420"/>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bCs/>
          <w:i w:val="0"/>
          <w:iCs w:val="0"/>
          <w:color w:val="auto"/>
          <w:spacing w:val="0"/>
          <w:sz w:val="21"/>
          <w:szCs w:val="21"/>
          <w:vertAlign w:val="baseline"/>
        </w:rPr>
        <w:t xml:space="preserve">2、保洁员</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1.保持服务范围内环境卫生，随时清洁室内外卫生（包括屋顶平台、地下室、河道、地下车 库、设备间、天花板、内墙、玻璃、灯具、标识牌、通风口、电梯间、地面、室内家具、楼梯、扶手、走廊、通道、窗户、门、桌、椅、床单元、车、柜、设备带、电视机、电话机、电器开关、 电脑、宣传栏、洗手间、下水道、配餐间、公共通道、公共场地、消防栓、医生办公室、护士站、 值班室等），及时收集、处理和清运垃圾（含医疗垃圾和生活垃圾），并送到院内指定地点，防止院内传播和交叉感染病菌。</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为防止交叉感染，对不同区域的清洁工具按感染管理办公室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3.要求对清</w:t>
      </w:r>
      <w:r>
        <w:rPr>
          <w:rFonts w:hint="eastAsia" w:ascii="宋体" w:hAnsi="宋体" w:eastAsia="宋体" w:cs="宋体"/>
          <w:b w:val="0"/>
          <w:bCs w:val="0"/>
          <w:i w:val="0"/>
          <w:iCs w:val="0"/>
          <w:color w:val="auto"/>
          <w:spacing w:val="0"/>
          <w:sz w:val="21"/>
          <w:szCs w:val="21"/>
          <w:vertAlign w:val="baseline"/>
          <w:lang w:val="en-US" w:eastAsia="zh-CN"/>
        </w:rPr>
        <w:t xml:space="preserve">洁</w:t>
      </w:r>
      <w:r>
        <w:rPr>
          <w:rFonts w:hint="eastAsia" w:ascii="宋体" w:hAnsi="宋体" w:eastAsia="宋体" w:cs="宋体"/>
          <w:b w:val="0"/>
          <w:bCs w:val="0"/>
          <w:i w:val="0"/>
          <w:iCs w:val="0"/>
          <w:color w:val="auto"/>
          <w:spacing w:val="0"/>
          <w:sz w:val="21"/>
          <w:szCs w:val="21"/>
          <w:vertAlign w:val="baseline"/>
        </w:rPr>
        <w:t xml:space="preserve">工具每天进行清洗消毒，以防止交叉感染。对医院内垃圾的处理必须符合医院感染管理办公室的要求。</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4.按感染管理办公室的要求，定点定期进行环境消毒，让医院始终保持洁净。</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5.做好所属区域内室内、公共区域石材地面、PVC 地面（含打蜡）、墙面的养护，一年两次。</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6.按时巡视、清洁各楼层公共洗手间，保持洗手间清洁、干燥、无异味。</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7.所有病房内每日由墙上至地面上全方位清洁一次（包括床单元、厨、柜设备等），下午地面清洁一次，随脏随扫，按时巡视，协助护士换洗被单被套、更换氧气瓶，收集和打包病员服及医务人员工作服。</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8.为避免尘土飞扬，地面应使用尘推+牵尘剂清扫。</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9.所使用的清洁车辆必须是先进的全方位清洁手推车。</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10.报价中包含PVC、石材地面的护理，定期抛光、喷磨、刷洗、补蜡、全面打蜡等处理，保 持地面的光亮、整洁。</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11.要求对环境保洁进行科学地划分，并且强调计划性。</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12.场地、道路、绿化带：每天早晨清扫1次，每小时巡回1次。宣传牌、标牌每周擦抹1 次。院内河道每周清洁一次。果皮箱和垃圾箱每天清倒2次，表面清洗1次。地面垃圾滞留不超 过1小时，目视地面无明显杂物、油污、血迹。雨后地面无大面积积水。宣传牌、标牌无积尘， 无污染，无乱贴。果皮箱、垃圾箱内无异物，外无黏附物。下水道每2天清理1次，做到地面、 道路整洁。露台下水道口无杂物堵塞，如有堵塞负责及时疏通。绿化带每天捡拾1次。要求做到 目视绿化带内无漂浮物、无杂物、无枯枝叶、无烟蒂。室外公共设施无蛛网、积灰。</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13.公共走道：要求地面清洁，无杂物、无积水、无痰迹。玻璃、门、窗光亮，无污迹。干 净、整洁，无异味。</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14.楼道：台阶清洁，无杂物，无痰迹，无积水。扶手无积灰。窗户玻璃明亮，无污迹。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15.室内天花、墙面：要求目视天花无明显积尘、无蜘蛛网。目视墙面无积尘、无蜘蛛丝、无污染。</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16.电梯：每天保洁1次，每小时跟踪1次。要求地面无杂物，厢壁光亮、无污迹。厢壁天花无积尘。轿厢门光亮、无污迹。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w:t>
      </w:r>
      <w:r>
        <w:rPr>
          <w:rFonts w:hint="eastAsia" w:ascii="宋体" w:hAnsi="宋体" w:eastAsia="宋体" w:cs="宋体"/>
          <w:b w:val="0"/>
          <w:bCs w:val="0"/>
          <w:i w:val="0"/>
          <w:iCs w:val="0"/>
          <w:color w:val="auto"/>
          <w:spacing w:val="0"/>
          <w:sz w:val="21"/>
          <w:szCs w:val="21"/>
          <w:vertAlign w:val="baseline"/>
        </w:rPr>
        <w:t xml:space="preserve">7.卫生间保洁：保持洗手间清洁、干燥、无异味；下水道通畅，发现堵塞负责及时疏通。地面每天冲洗1次，1小时跟踪1次。便池每天洗刷1次，1小时跟踪1次。洗手池每天洗擦1次， 1小时跟踪1次。水龙头每天擦抹1次，1小时跟踪1次。栏板每天擦抹1次。门、窗每天擦抹1 次。纸篓每天倒2次以上，更换垃圾袋2次以上。卫生球随时更换。要求地面清洁、无杂物、无 明显积水。便池无尿垢。室内无异味。栏板、门、窗无积尘、无污染、无张贴、无乱涂乱画。洗手池清洁，无黏附物。水龙头清洁，无黏附物。镜子明亮无污迹。天花无明显积尘、无蜘蛛网。</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18.开水间保洁：地面每天拖2次。墙面、天花每月除尘1次。门窗每周擦抹1次。要求地面无积水、无杂物。墙面、天花目视无积尘、无蜘蛛网。门窗无积尘、无污迹。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19.消防设施：要求灭火器表面无积尘、无污迹。消防栓玻璃光亮、无污迹。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20.标牌：手摸无积尘，表面无污迹。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21.每日上午地面全方位清洁一次，下午地面清洁一次，随脏随扫。</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22.每日上、下午各湿拖地面一次，随脏随拖。</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23.垃圾桶（果皮箱）保洁：每天更换垃圾桶上的垃圾袋，每天清倒垃圾桶2次以上，装 满随时更换。外表每天擦洗1次。要求：垃圾桶内无异味。内外表面保持清洁无黏附物。四周无散落垃圾，无飞虫。</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24.每天清倒洗手间内垃圾，装满随时清倒。</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25.每天上午查房期间配合医护人员维持医疗秩序。</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26.每天早抹办公桌椅、治疗台面、电脑等，随脏随抹。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27.每周彻底擦拭消毒病历车、病历夹、治疗车、平车、轮椅、床架等物表，随脏随擦。</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28.每周擦门窗、玻璃、宣传栏至少一次，随脏随擦。</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29.每月擦天花板、灯具、灯孔等高处标牌、壁挂物，随脏随清洁。</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30.每月给各种车辆清理线头并加润滑油。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31.要求对地巾、尘推头和抹布等保洁用品，用专门的工业洗衣机和烘干机进行清洗、消毒及烘干，以防止交叉感染。</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32.进入病房保洁作业，做到“三轻”，应尽量避免在病人休息和用餐时进行清洁。清洁时 动作轻，不得碰坏病人用品，轻拿轻放。工作时规范、礼貌用语，不得与病人家属进行争执，产 生矛盾，及时向所属物业主管进行汇报。</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33.低处墙面静电除尘、落地瓷砖、踢脚板、地角、低处管道擦拭。</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34.非医疗不锈钢物体表面闪钢保养。</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35.库房的打扫。</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36.整理收集、运送未被感染的输液瓶（袋）到指定地点。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37.医疗废弃物的整理和收集，分类，称重，点数。</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38.医疗废弃物及生活垃圾处理辅助。</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a.熟悉：首先了解医疗废弃物的管理制度；熟练掌握医疗废物的分类、包装、计量、运送路线等相关要求。</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b.规范：严格按照《医疗卫生机构医疗废物管理办法》的规定对医疗废物进行处置。为了防止生活垃圾混入医疗废物增加处置成本，严防医疗废物放入生活垃圾造成社会危害，应严格分类 放置，医疗废物装满3/4需用一次性扎带（甲方提供）封口；并按类派专人下收，就地称重，集 中装箱运送。运送医疗废物时工作人员需穿戴个人防护用品，使用专用推车通过污梯运送；运送中严防泄漏；运送工具在使用后应及时清洗消毒，并建立台账。</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c.及时：按照医院废物车运送时间每天两次准时将医疗废物运送至医疗废物暂存处，防止垃 圾在病区滞留。发现医疗废物流失、泄漏、扩散等意外事故，应按紧急预案进行处理并及时汇报医院相关职能部门。</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d. 生活垃圾清运要求：生活垃圾采用袋装，每日由专人及时收集并转运至指定的地点，按照规定的路线及时清理运送。</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39.为各住院病区运送物品，包括但不仅限于运送检验标本、药品、设备和其他卫生材料，并负责好签收，确保不发生漏送、误送和遗失等情况； </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40.协助护士为患者预约检查，负责运送各类检查报告到患者所在病区；</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41．配合医院完成一些临时性的搬运及应急抢险任务。</w:t>
      </w:r>
      <w:r/>
    </w:p>
    <w:p>
      <w:pPr>
        <w:pStyle w:val="616"/>
        <w:ind w:left="0" w:right="0" w:firstLine="420"/>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bCs/>
          <w:i w:val="0"/>
          <w:iCs w:val="0"/>
          <w:color w:val="auto"/>
          <w:spacing w:val="0"/>
          <w:sz w:val="21"/>
          <w:szCs w:val="21"/>
          <w:vertAlign w:val="baseline"/>
        </w:rPr>
        <w:t xml:space="preserve">（四）其他要求</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人员素质要求：</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1.身体健康，无传染病或卫生部门规定服务业限制的其他疾病。</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2.遵纪守法，无劣迹，职业道德良好。</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3.人员岗位须相对较固定，不得兼职或代替其他岗位。</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4.固定科室保洁员应服从科室负责人及护士长的合理安排。</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5.文明用语，礼貌待客。</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6.按时上下班，上班时间不得串岗聊天。</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7.熟悉岗位职责、操作程序。</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服务公司要求：</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1.按需求全年365天不间断提供服务，包括处理各项突发事件、紧急任务及配合完成医院各项重大活动的后勤工作，以上各项工作所产生的额外费用不再向医院另行收费。</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2.工作过程中因乙方责任所造成的经济损失由乙方按实际金额赔偿。</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3.采购单位有权对乙方的工作每月实施考核，具体方案见考核办法。</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4.乙方的用工必须符合国家的有关法律法规的规定，合同期内所产生的劳动纠纷等都由乙方 负责，与甲方无关。</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5.乙方的现行营运状况要求：具有科学合理的组织架构，严格的管理细则和岗位责任制度。具有提供完善的后勤管理和保障服务的能力。</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6.所有工作应符合院内感染控制规范，生活垃圾清运规范，医疗废物和固体废物清运规范。</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感染控制：</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（1）严格遵循消毒隔离制度，对手术室、ICU等特殊区域实施特殊清洁消毒流程。</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环保材料使用：</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（2）倾向于使用低敏、无毒、易降解的清洁用品，减少对环境的污染和对患者及医护人员的健康风险。</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专业培训：</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（1）保洁人员需接受医院感染管理科的个人防护、清洁剂使用等方面的专业培训。</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灵活性与响应速度：</w:t>
      </w:r>
      <w:r/>
    </w:p>
    <w:p>
      <w:pPr>
        <w:pStyle w:val="616"/>
        <w:ind w:left="0" w:right="0" w:firstLine="420"/>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（2）能够根据医院的实际运营情况调整保洁计划，应对突发疫情或特殊事件。</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pacing w:val="16"/>
          <w:sz w:val="21"/>
          <w:szCs w:val="21"/>
        </w:rPr>
        <w:suppressLineNumbers w:val="0"/>
      </w:pPr>
      <w:r>
        <w:rPr>
          <w:rFonts w:hint="eastAsia" w:ascii="宋体" w:hAnsi="宋体" w:eastAsia="宋体" w:cs="宋体"/>
          <w:b/>
          <w:bCs/>
          <w:spacing w:val="16"/>
          <w:sz w:val="21"/>
          <w:szCs w:val="21"/>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pacing w:val="16"/>
          <w:sz w:val="21"/>
          <w:szCs w:val="21"/>
          <w:lang w:val="en-US" w:eastAsia="zh-CN" w:bidi="ar"/>
        </w:rPr>
        <w:t xml:space="preserve">（五）服务期限与付款方式</w:t>
      </w:r>
      <w:r/>
    </w:p>
    <w:p>
      <w:pPr>
        <w:ind w:left="0" w:right="-161" w:firstLine="422"/>
        <w:jc w:val="both"/>
        <w:keepLines w:val="0"/>
        <w:keepNext w:val="0"/>
        <w:spacing w:before="0" w:beforeAutospacing="0" w:after="0" w:afterAutospacing="0" w:line="400" w:lineRule="exact"/>
        <w:widowControl w:val="off"/>
        <w:rPr>
          <w:rFonts w:hint="eastAsia" w:ascii="宋体" w:hAnsi="宋体" w:eastAsia="宋体" w:cs="宋体"/>
          <w:b w:val="0"/>
          <w:bCs w:val="0"/>
          <w:i w:val="0"/>
          <w:iCs w:val="0"/>
          <w:color w:val="auto"/>
          <w:spacing w:val="0"/>
          <w:sz w:val="21"/>
          <w:szCs w:val="21"/>
          <w:highlight w:val="none"/>
          <w:vertAlign w:val="baseline"/>
        </w:rPr>
        <w:suppressLineNumbers w:val="0"/>
      </w:pPr>
      <w:r>
        <w:rPr>
          <w:rFonts w:hint="eastAsia" w:ascii="宋体" w:hAnsi="宋体" w:eastAsia="宋体" w:cs="宋体"/>
          <w:b/>
          <w:bCs/>
          <w:color w:val="auto"/>
          <w:sz w:val="21"/>
          <w:szCs w:val="21"/>
          <w:highlight w:val="none"/>
          <w:lang w:val="en-US" w:eastAsia="zh-CN" w:bidi="ar"/>
        </w:rPr>
        <w:t xml:space="preserve">1.服务期限：</w:t>
      </w:r>
      <w:r>
        <w:rPr>
          <w:rFonts w:hint="eastAsia" w:ascii="宋体" w:hAnsi="宋体" w:eastAsia="宋体" w:cs="宋体"/>
          <w:b w:val="0"/>
          <w:bCs w:val="0"/>
          <w:i w:val="0"/>
          <w:iCs w:val="0"/>
          <w:color w:val="auto"/>
          <w:spacing w:val="0"/>
          <w:sz w:val="21"/>
          <w:szCs w:val="21"/>
          <w:highlight w:val="none"/>
          <w:vertAlign w:val="baseline"/>
        </w:rPr>
        <w:t xml:space="preserve">自合同签订后</w:t>
      </w:r>
      <w:r>
        <w:rPr>
          <w:rFonts w:hint="eastAsia" w:ascii="宋体" w:hAnsi="宋体" w:eastAsia="宋体" w:cs="宋体"/>
          <w:b w:val="0"/>
          <w:bCs w:val="0"/>
          <w:i w:val="0"/>
          <w:iCs w:val="0"/>
          <w:color w:val="auto"/>
          <w:spacing w:val="0"/>
          <w:sz w:val="21"/>
          <w:szCs w:val="21"/>
          <w:highlight w:val="none"/>
          <w:vertAlign w:val="baseline"/>
          <w:lang w:val="en-US" w:eastAsia="zh-CN"/>
        </w:rPr>
        <w:t xml:space="preserve">三</w:t>
      </w:r>
      <w:r>
        <w:rPr>
          <w:rFonts w:hint="eastAsia" w:ascii="宋体" w:hAnsi="宋体" w:eastAsia="宋体" w:cs="宋体"/>
          <w:b w:val="0"/>
          <w:bCs w:val="0"/>
          <w:i w:val="0"/>
          <w:iCs w:val="0"/>
          <w:color w:val="auto"/>
          <w:spacing w:val="0"/>
          <w:sz w:val="21"/>
          <w:szCs w:val="21"/>
          <w:highlight w:val="none"/>
          <w:vertAlign w:val="baseline"/>
        </w:rPr>
        <w:t xml:space="preserve">年</w:t>
      </w:r>
      <w:r/>
    </w:p>
    <w:p>
      <w:pPr>
        <w:ind w:left="0" w:right="-161" w:firstLine="422"/>
        <w:jc w:val="both"/>
        <w:keepLines w:val="0"/>
        <w:keepNext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2.付款方式：</w:t>
      </w:r>
      <w:r>
        <w:rPr>
          <w:rFonts w:hint="eastAsia" w:ascii="宋体" w:hAnsi="宋体" w:eastAsia="宋体" w:cs="宋体"/>
          <w:b w:val="0"/>
          <w:bCs w:val="0"/>
          <w:i w:val="0"/>
          <w:iCs w:val="0"/>
          <w:color w:val="auto"/>
          <w:spacing w:val="0"/>
          <w:sz w:val="21"/>
          <w:szCs w:val="21"/>
          <w:highlight w:val="none"/>
          <w:vertAlign w:val="baseline"/>
        </w:rPr>
        <w:t xml:space="preserve">每月考核，按月付款。每月考核结果与服务费用挂钩，月考核≧90分服务费全额给付；如月考核80分（含80分）-90分（不含90分），在90分的基础上每下降1分扣除当月服务费1%；月考核≦79分，在80分的基础上每下降1分扣除当月服务费2%；连续3个月考核低于80分或单月考核低于70分，甲方有权随时无条件终止合同。</w:t>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spacing w:val="16"/>
          <w:sz w:val="21"/>
          <w:szCs w:val="21"/>
          <w:lang w:val="en-US" w:eastAsia="zh-CN" w:bidi="ar"/>
        </w:rPr>
        <w:t xml:space="preserve">（六）</w:t>
      </w:r>
      <w:r>
        <w:rPr>
          <w:rFonts w:hint="eastAsia" w:ascii="宋体" w:hAnsi="宋体" w:eastAsia="宋体" w:cs="宋体"/>
          <w:b/>
          <w:bCs/>
          <w:color w:val="000000"/>
          <w:sz w:val="21"/>
          <w:szCs w:val="21"/>
          <w:lang w:val="en-US" w:eastAsia="zh-CN" w:bidi="ar"/>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3.中标单位应在物业管理中引入绿色低碳概念，通过各项措施降低碳排放量，提高能源、水资源的利用效率。</w:t>
      </w:r>
      <w:r/>
    </w:p>
    <w:p>
      <w:pP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br w:type="page" w:clear="all"/>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附件：考核办法</w:t>
      </w:r>
      <w:r/>
    </w:p>
    <w:p>
      <w:pPr>
        <w:pStyle w:val="616"/>
        <w:ind w:left="0" w:right="0" w:firstLine="422"/>
        <w:jc w:val="left"/>
        <w:keepLines w:val="0"/>
        <w:keepNext w:val="0"/>
        <w:spacing w:before="0" w:beforeAutospacing="0" w:after="0" w:afterAutospacing="0" w:line="400" w:lineRule="exact"/>
        <w:widowControl/>
        <w:rPr>
          <w:color w:val="auto"/>
        </w:rPr>
        <w:suppressLineNumbers w:val="0"/>
      </w:pPr>
      <w:r>
        <w:rPr>
          <w:rFonts w:hint="eastAsia" w:ascii="宋体" w:hAnsi="宋体" w:eastAsia="宋体" w:cs="宋体"/>
          <w:color w:val="auto"/>
          <w:sz w:val="21"/>
          <w:szCs w:val="21"/>
          <w:lang w:val="en-US" w:eastAsia="zh-CN" w:bidi="ar"/>
        </w:rPr>
        <w:t xml:space="preserve"> </w:t>
      </w:r>
      <w:r>
        <w:rPr>
          <w:rFonts w:hint="eastAsia" w:ascii="宋体" w:hAnsi="宋体" w:eastAsia="宋体" w:cs="宋体"/>
          <w:b w:val="0"/>
          <w:bCs w:val="0"/>
          <w:i w:val="0"/>
          <w:iCs w:val="0"/>
          <w:color w:val="auto"/>
          <w:spacing w:val="0"/>
          <w:sz w:val="21"/>
          <w:szCs w:val="21"/>
          <w:vertAlign w:val="baseline"/>
        </w:rPr>
        <w:t xml:space="preserve">依据甲乙双方达成的《江苏省政府采购合同》，甲方将对乙方提供的物业管理服务进行考核，以考核得分确定甲方应向乙方支付的合同价款。考核形式采用百分制考评，具体规则见附件：</w:t>
      </w:r>
      <w:r/>
    </w:p>
    <w:p>
      <w:pPr>
        <w:pStyle w:val="616"/>
        <w:ind w:left="0" w:right="0" w:firstLine="420"/>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bCs/>
          <w:i w:val="0"/>
          <w:iCs w:val="0"/>
          <w:color w:val="auto"/>
          <w:spacing w:val="0"/>
          <w:sz w:val="21"/>
          <w:szCs w:val="21"/>
          <w:vertAlign w:val="baseline"/>
        </w:rPr>
        <w:t xml:space="preserve">1.对乙方的考核方式</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1）甲方对项目的督导、巡视、考核</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①甲方可自行安排人员对乙方工作进行不定期巡视、检查。</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②甲方管理人员可对乙方服务环节中的具体工作提出指导意见。</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③对各项目的巡视管理规定：</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甲方的巡查内容，将按照招标文件中所列的服务项目进行。甲方就巡查中发现的问题，可编辑《工作联系单》或其他相关整改通知提交给乙方现场物业管理部门。乙方在接到通知后，应立即着手整改巡查发现的不合格情况，并在7个工作日内将整改情况书面回复甲方工作人员。甲方有权随时要求乙方就不合格情况即刻进行整改。对特定事项的考核，甲方可就服务期的特点做出调整。</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2）乙方的自查</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乙方应保证本物业项目经理在各自的职责范围内，按规定内容和规定频次进行检查。检查要有相应记录。记录需同时报送甲方及乙方上级领导审核，发现问题及时整改。</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3）乙方自查方式</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①定期巡查：在规定时间、区域进行例行检查。</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②季节性巡查：当季节变化、气候突变时的特别检查。</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③专项巡查：为达到某种目的进行的有针对性的单项检查。如卫生检查等。</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④综合巡查：年度综合性的大检查。</w:t>
      </w:r>
      <w:r/>
    </w:p>
    <w:p>
      <w:pPr>
        <w:pStyle w:val="616"/>
        <w:ind w:left="0" w:right="0" w:firstLine="420"/>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bCs/>
          <w:i w:val="0"/>
          <w:iCs w:val="0"/>
          <w:color w:val="auto"/>
          <w:spacing w:val="0"/>
          <w:sz w:val="21"/>
          <w:szCs w:val="21"/>
          <w:vertAlign w:val="baseline"/>
        </w:rPr>
        <w:t xml:space="preserve">2.考核内容</w:t>
      </w:r>
      <w:r/>
    </w:p>
    <w:p>
      <w:pPr>
        <w:pStyle w:val="616"/>
        <w:ind w:left="0" w:right="0" w:firstLine="420"/>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bCs/>
          <w:i w:val="0"/>
          <w:iCs w:val="0"/>
          <w:color w:val="auto"/>
          <w:spacing w:val="0"/>
          <w:sz w:val="21"/>
          <w:szCs w:val="21"/>
          <w:vertAlign w:val="baseline"/>
        </w:rPr>
        <w:t xml:space="preserve">1）考核标准：</w:t>
      </w:r>
      <w:r/>
    </w:p>
    <w:p>
      <w:pPr>
        <w:pStyle w:val="616"/>
        <w:ind w:left="0" w:right="0" w:firstLine="422"/>
        <w:jc w:val="both"/>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①考核期内不得出现因管理不善导致的水淹、火灾的安全事故。发生损失在1万以下的水淹、火灾的，扣除5分；发生损失在1万及以上，5万以下的水淹、火灾的，扣15分；水淹、火灾事故损失5万及以上的，一律扣除20分。</w:t>
      </w:r>
      <w:r/>
    </w:p>
    <w:p>
      <w:pPr>
        <w:pStyle w:val="616"/>
        <w:ind w:left="0" w:right="0" w:firstLine="422"/>
        <w:jc w:val="both"/>
        <w:keepLines w:val="0"/>
        <w:keepNext w:val="0"/>
        <w:spacing w:before="0" w:beforeAutospacing="0" w:after="0" w:afterAutospacing="0" w:line="400" w:lineRule="exact"/>
        <w:widowControl/>
        <w:rPr>
          <w:rFonts w:hint="eastAsia" w:ascii="宋体" w:hAnsi="宋体" w:eastAsia="宋体" w:cs="宋体"/>
          <w:b w:val="0"/>
          <w:bCs w:val="0"/>
          <w:i w:val="0"/>
          <w:iCs w:val="0"/>
          <w:color w:val="auto"/>
          <w:spacing w:val="0"/>
          <w:sz w:val="21"/>
          <w:szCs w:val="21"/>
          <w:vertAlign w:val="baseline"/>
        </w:rPr>
        <w:suppressLineNumbers w:val="0"/>
      </w:pPr>
      <w:r>
        <w:rPr>
          <w:rFonts w:hint="eastAsia" w:ascii="宋体" w:hAnsi="宋体" w:eastAsia="宋体" w:cs="宋体"/>
          <w:b w:val="0"/>
          <w:bCs w:val="0"/>
          <w:i w:val="0"/>
          <w:iCs w:val="0"/>
          <w:color w:val="auto"/>
          <w:spacing w:val="0"/>
          <w:sz w:val="21"/>
          <w:szCs w:val="21"/>
          <w:vertAlign w:val="baseline"/>
        </w:rPr>
        <w:t xml:space="preserve">②运营年度内不得出现因管理不善导致的政府部门（含消防、综合执法等部门）的处罚或通报和媒体曝光。每发生一起扣20分。</w:t>
      </w:r>
      <w:r/>
    </w:p>
    <w:p>
      <w:pPr>
        <w:pStyle w:val="616"/>
        <w:ind w:left="0" w:right="0" w:firstLine="422"/>
        <w:jc w:val="both"/>
        <w:keepLines w:val="0"/>
        <w:keepNext w:val="0"/>
        <w:spacing w:before="0" w:beforeAutospacing="0" w:after="0" w:afterAutospacing="0" w:line="400" w:lineRule="exact"/>
        <w:widowControl/>
        <w:rPr>
          <w:rFonts w:hint="eastAsia" w:ascii="宋体" w:hAnsi="宋体" w:eastAsia="宋体" w:cs="宋体"/>
          <w:b w:val="0"/>
          <w:bCs w:val="0"/>
          <w:i w:val="0"/>
          <w:iCs w:val="0"/>
          <w:color w:val="auto"/>
          <w:spacing w:val="0"/>
          <w:sz w:val="21"/>
          <w:szCs w:val="21"/>
          <w:vertAlign w:val="baseline"/>
        </w:rPr>
        <w:suppressLineNumbers w:val="0"/>
      </w:pPr>
      <w:r>
        <w:rPr>
          <w:rFonts w:hint="default" w:ascii="宋体" w:hAnsi="宋体" w:eastAsia="宋体" w:cs="宋体"/>
          <w:b w:val="0"/>
          <w:bCs w:val="0"/>
          <w:i w:val="0"/>
          <w:iCs w:val="0"/>
          <w:color w:val="auto"/>
          <w:spacing w:val="0"/>
          <w:sz w:val="21"/>
          <w:szCs w:val="21"/>
          <w:vertAlign w:val="baseline"/>
        </w:rPr>
        <w:t xml:space="preserve">③</w:t>
      </w:r>
      <w:r>
        <w:rPr>
          <w:rFonts w:hint="eastAsia" w:ascii="宋体" w:hAnsi="宋体" w:eastAsia="宋体" w:cs="宋体"/>
          <w:b w:val="0"/>
          <w:bCs w:val="0"/>
          <w:sz w:val="21"/>
          <w:szCs w:val="21"/>
          <w:lang w:val="en-US" w:eastAsia="zh-CN" w:bidi="ar"/>
        </w:rPr>
        <w:t xml:space="preserve">履约过程中发现人员不符合合同要求配置的每发现一次扣2分，并立刻更换为符合合同要求配置的人员，如发现当月人数缺少，则扣除相应人员费用，并一次性扣10分。</w:t>
      </w:r>
      <w:r/>
    </w:p>
    <w:p>
      <w:pPr>
        <w:pStyle w:val="616"/>
        <w:ind w:left="0" w:right="0" w:firstLine="562"/>
        <w:jc w:val="center"/>
        <w:keepLines w:val="0"/>
        <w:keepNext w:val="0"/>
        <w:spacing w:before="0" w:beforeAutospacing="0" w:after="0" w:afterAutospacing="0" w:line="400" w:lineRule="exact"/>
        <w:widowControl/>
        <w:rPr>
          <w:color w:val="auto"/>
        </w:rPr>
        <w:suppressLineNumbers w:val="0"/>
      </w:pPr>
      <w:r>
        <w:rPr>
          <w:rFonts w:hint="eastAsia" w:ascii="宋体" w:hAnsi="宋体" w:eastAsia="宋体" w:cs="宋体"/>
          <w:b w:val="0"/>
          <w:bCs w:val="0"/>
          <w:i w:val="0"/>
          <w:iCs w:val="0"/>
          <w:color w:val="auto"/>
          <w:spacing w:val="0"/>
          <w:sz w:val="28"/>
          <w:szCs w:val="28"/>
          <w:vertAlign w:val="baseline"/>
        </w:rPr>
        <w:t xml:space="preserve">考核评分表</w:t>
      </w:r>
      <w:r/>
    </w:p>
    <w:tbl>
      <w:tblPr>
        <w:tblStyle w:val="61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47"/>
        <w:gridCol w:w="745"/>
        <w:gridCol w:w="3389"/>
        <w:gridCol w:w="716"/>
        <w:gridCol w:w="3167"/>
        <w:gridCol w:w="918"/>
      </w:tblGrid>
      <w:tr>
        <w:trPr>
          <w:jc w:val="cente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考核项目</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编号</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质量考核标准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标准分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扣分理由</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得分</w:t>
            </w:r>
            <w:r/>
          </w:p>
        </w:tc>
      </w:tr>
      <w:tr>
        <w:trPr>
          <w:jc w:val="center"/>
          <w:trHeight w:val="624"/>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vMerge w:val="restart"/>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公共环境</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大厅、诊室、走廊各类垃圾桶经常保持清洁，无臭味、桶内、外经常保持清洁，加盖。</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发现一次一不清洁扣0.5分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780"/>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vMerge w:val="continue"/>
            <w:textDirection w:val="lrTb"/>
            <w:noWrap w:val="false"/>
          </w:tcPr>
          <w:p>
            <w:pPr>
              <w:ind w:left="0" w:right="0"/>
              <w:keepLines w:val="0"/>
              <w:keepNext w:val="0"/>
              <w:spacing w:before="0" w:beforeAutospacing="0" w:after="0" w:afterAutospacing="0"/>
              <w:rPr>
                <w:rFonts w:hint="eastAsia" w:ascii="宋体"/>
                <w:color w:val="auto"/>
                <w:sz w:val="24"/>
                <w:szCs w:val="24"/>
              </w:rPr>
              <w:suppressLineNumbers w:val="0"/>
            </w:pPr>
            <w:r>
              <w:rPr>
                <w:rFonts w:hint="eastAsia" w:ascii="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地面、墙面、家具、物品应清洁无积灰、无垃圾、无污垢。地面危险处有防滑标识。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地面有成堆垃圾，发现一次扣0.5分。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612"/>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vMerge w:val="continue"/>
            <w:textDirection w:val="lrTb"/>
            <w:noWrap w:val="false"/>
          </w:tcPr>
          <w:p>
            <w:pPr>
              <w:ind w:left="0" w:right="0"/>
              <w:keepLines w:val="0"/>
              <w:keepNext w:val="0"/>
              <w:spacing w:before="0" w:beforeAutospacing="0" w:after="0" w:afterAutospacing="0"/>
              <w:rPr>
                <w:rFonts w:hint="eastAsia" w:ascii="宋体"/>
                <w:color w:val="auto"/>
                <w:sz w:val="24"/>
                <w:szCs w:val="24"/>
              </w:rPr>
              <w:suppressLineNumbers w:val="0"/>
            </w:pPr>
            <w:r>
              <w:rPr>
                <w:rFonts w:hint="eastAsia" w:ascii="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公共厕所无臭味，便池清洁，无漏水，无尿垢，地面无积水，水道无堵塞。</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厕所有臭味扣0.5分，不清洁扣0.5分，不通畅或有积水各扣0.5分。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612"/>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vMerge w:val="continue"/>
            <w:textDirection w:val="lrTb"/>
            <w:noWrap w:val="false"/>
          </w:tcPr>
          <w:p>
            <w:pPr>
              <w:ind w:left="0" w:right="0"/>
              <w:keepLines w:val="0"/>
              <w:keepNext w:val="0"/>
              <w:spacing w:before="0" w:beforeAutospacing="0" w:after="0" w:afterAutospacing="0"/>
              <w:rPr>
                <w:rFonts w:hint="eastAsia" w:ascii="宋体"/>
                <w:color w:val="auto"/>
                <w:sz w:val="24"/>
                <w:szCs w:val="24"/>
              </w:rPr>
              <w:suppressLineNumbers w:val="0"/>
            </w:pPr>
            <w:r>
              <w:rPr>
                <w:rFonts w:hint="eastAsia" w:ascii="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4</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门框干净，门缝无积垢，窗台无积灰。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发现一次一物不清洁扣0.5分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612"/>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vMerge w:val="continue"/>
            <w:textDirection w:val="lrTb"/>
            <w:noWrap w:val="false"/>
          </w:tcPr>
          <w:p>
            <w:pPr>
              <w:ind w:left="0" w:right="0"/>
              <w:keepLines w:val="0"/>
              <w:keepNext w:val="0"/>
              <w:spacing w:before="0" w:beforeAutospacing="0" w:after="0" w:afterAutospacing="0"/>
              <w:rPr>
                <w:rFonts w:hint="eastAsia" w:ascii="宋体"/>
                <w:color w:val="auto"/>
                <w:sz w:val="24"/>
                <w:szCs w:val="24"/>
              </w:rPr>
              <w:suppressLineNumbers w:val="0"/>
            </w:pPr>
            <w:r>
              <w:rPr>
                <w:rFonts w:hint="eastAsia" w:ascii="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候诊椅清洁无损坏，摆放整齐、宣传栏清洁，无积灰。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发现一处有灰尘扣0.5分。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734"/>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vMerge w:val="restart"/>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医务人员工作环境</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6</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医疗仪器、设备、各类器具无灰尘、无污渍。</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发现一次一物不清洁扣0.5分。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756"/>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vMerge w:val="continue"/>
            <w:textDirection w:val="lrTb"/>
            <w:noWrap w:val="false"/>
          </w:tcPr>
          <w:p>
            <w:pPr>
              <w:ind w:left="0" w:right="0"/>
              <w:keepLines w:val="0"/>
              <w:keepNext w:val="0"/>
              <w:spacing w:before="0" w:beforeAutospacing="0" w:after="0" w:afterAutospacing="0"/>
              <w:rPr>
                <w:rFonts w:hint="eastAsia" w:ascii="宋体"/>
                <w:color w:val="auto"/>
                <w:sz w:val="24"/>
                <w:szCs w:val="24"/>
              </w:rPr>
              <w:suppressLineNumbers w:val="0"/>
            </w:pPr>
            <w:r>
              <w:rPr>
                <w:rFonts w:hint="eastAsia" w:ascii="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7</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值班室、护士站、医生办公室环境整洁，桌面、地面干净。</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发现一次不清洁扣0.5分。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637"/>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vMerge w:val="continue"/>
            <w:textDirection w:val="lrTb"/>
            <w:noWrap w:val="false"/>
          </w:tcPr>
          <w:p>
            <w:pPr>
              <w:ind w:left="0" w:right="0"/>
              <w:keepLines w:val="0"/>
              <w:keepNext w:val="0"/>
              <w:spacing w:before="0" w:beforeAutospacing="0" w:after="0" w:afterAutospacing="0"/>
              <w:rPr>
                <w:rFonts w:hint="eastAsia" w:ascii="宋体"/>
                <w:color w:val="auto"/>
                <w:sz w:val="24"/>
                <w:szCs w:val="24"/>
              </w:rPr>
              <w:suppressLineNumbers w:val="0"/>
            </w:pPr>
            <w:r>
              <w:rPr>
                <w:rFonts w:hint="eastAsia" w:ascii="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8</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服务台清洁无积灰，物品摆放整齐有序。</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发现一次不整齐扣0.5分。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1143"/>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vMerge w:val="restart"/>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诊室病房环境</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9</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诊察床、病床、候诊椅无积灰，室内干净，无死角，有终末消毒设施，终末消毒到位。</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发现一床不清洁扣0.5分发现一床未终末处理扣0.5分，发现一次死角扣分。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none" w:color="000000"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vMerge w:val="continue"/>
            <w:textDirection w:val="lrTb"/>
            <w:noWrap w:val="false"/>
          </w:tcPr>
          <w:p>
            <w:pPr>
              <w:ind w:left="0" w:right="0"/>
              <w:keepLines w:val="0"/>
              <w:keepNext w:val="0"/>
              <w:spacing w:before="0" w:beforeAutospacing="0" w:after="0" w:afterAutospacing="0"/>
              <w:rPr>
                <w:rFonts w:hint="eastAsia" w:ascii="宋体"/>
                <w:color w:val="auto"/>
                <w:sz w:val="24"/>
                <w:szCs w:val="24"/>
              </w:rPr>
              <w:suppressLineNumbers w:val="0"/>
            </w:pPr>
            <w:r>
              <w:rPr>
                <w:rFonts w:hint="eastAsia" w:ascii="宋体"/>
                <w:color w:val="auto"/>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地面危险处，应有防滑标记。</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地面湿、滑无标记发现一次扣0.5分。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停车场环境</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保持停车场环境整洁，无杂物，无纸屑及白色垃圾</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不合格每处扣0.5分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绿化带环境</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每小时循环清洁，保持绿化带干净，目视绿化带内无明显枯枝落叶、无果皮、无易拉罐等杂物。</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发现一处扣0.5分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消防通道</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消防楼梯清洁无杂物，保持畅通，配电房无杂物堆放，保持清洁。</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有杂物堆放扣0.5分，影响消防通道扣0.5分。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医疗垃圾收集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07"/>
              <w:ind w:left="0" w:right="0"/>
              <w:jc w:val="both"/>
              <w:keepLines w:val="0"/>
              <w:keepNext w:val="0"/>
              <w:spacing w:before="0" w:beforeAutospacing="0" w:after="0" w:afterAutospacing="0"/>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服装规范，使用专用推车通过污梯运送；运送中严防泄漏；运送工具在使用后应及时清洗消毒，并建立台账。</w:t>
            </w:r>
            <w:r/>
          </w:p>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不合格一处扣1分。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院内感染管理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07"/>
              <w:ind w:left="0" w:right="0"/>
              <w:jc w:val="both"/>
              <w:keepLines w:val="0"/>
              <w:keepNext w:val="0"/>
              <w:spacing w:before="0" w:beforeAutospacing="0" w:after="0" w:afterAutospacing="0"/>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严格执行医院制定的院内感染制度、生活垃圾、医疗废物管理制度；严格执行垃圾分类制度，不得出现医疗垃圾混入生活垃圾的情形；医疗废物收集、交接需完整规范记录。</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不合格一处扣1分。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安全管理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07"/>
              <w:ind w:left="0" w:right="0"/>
              <w:jc w:val="both"/>
              <w:keepLines w:val="0"/>
              <w:keepNext w:val="0"/>
              <w:spacing w:before="0" w:beforeAutospacing="0" w:after="0" w:afterAutospacing="0"/>
              <w:widowControl/>
              <w:rPr>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严格执行医院制定的安全管理制度 ，切实完成医院安全生产各项工作任务。</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5</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不执行一次扣1分，造成不良影响的扣5分。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指令性任务</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能很好的完成医院、后勤处下达的各类指令性任务，包括迎检、评审、演练等重大工作，以及平时各类任务。完成不好酌情扣分。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每发生一次指令性任务完成未完成的，扣2分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83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7" w:type="dxa"/>
            <w:vAlign w:val="top"/>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投诉情况</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45" w:type="dxa"/>
            <w:vAlign w:val="center"/>
            <w:textDirection w:val="lrTb"/>
            <w:noWrap w:val="false"/>
          </w:tcPr>
          <w:p>
            <w:pPr>
              <w:pStyle w:val="616"/>
              <w:ind w:left="0" w:right="0"/>
              <w:jc w:val="center"/>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89"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因工作原因造成病人投诉，经监察室核实为有效投诉的</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716"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167"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每发生一起扣5分。</w:t>
            </w:r>
            <w:r/>
          </w:p>
        </w:tc>
        <w:tc>
          <w:tcPr>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918"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lang w:val="en-US"/>
              </w:rPr>
              <w:t xml:space="preserve"> </w:t>
            </w:r>
            <w:r/>
          </w:p>
        </w:tc>
      </w:tr>
      <w:tr>
        <w:trPr>
          <w:jc w:val="center"/>
          <w:trHeight w:val="476"/>
        </w:trPr>
        <w:tc>
          <w:tcPr>
            <w:gridSpan w:val="3"/>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881"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考核人：</w:t>
            </w:r>
            <w:r/>
          </w:p>
        </w:tc>
        <w:tc>
          <w:tcPr>
            <w:gridSpan w:val="3"/>
            <w:shd w:val="clear" w:color="auto" w:fill="auto"/>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4801" w:type="dxa"/>
            <w:vAlign w:val="center"/>
            <w:textDirection w:val="lrTb"/>
            <w:noWrap w:val="false"/>
          </w:tcPr>
          <w:p>
            <w:pPr>
              <w:pStyle w:val="616"/>
              <w:ind w:left="0" w:right="0"/>
              <w:jc w:val="both"/>
              <w:keepLines w:val="0"/>
              <w:keepNext w:val="0"/>
              <w:spacing w:before="0" w:beforeAutospacing="0" w:after="0" w:afterAutospacing="0"/>
              <w:widowControl/>
              <w:rPr>
                <w:rFonts w:hint="default"/>
                <w:color w:val="auto"/>
              </w:rPr>
              <w:suppressLineNumbers w:val="0"/>
            </w:pPr>
            <w:r>
              <w:rPr>
                <w:rFonts w:hint="eastAsia" w:ascii="宋体" w:hAnsi="宋体" w:eastAsia="宋体" w:cs="宋体"/>
                <w:b w:val="0"/>
                <w:bCs w:val="0"/>
                <w:i w:val="0"/>
                <w:iCs w:val="0"/>
                <w:color w:val="auto"/>
                <w:spacing w:val="0"/>
                <w:sz w:val="21"/>
                <w:szCs w:val="21"/>
                <w:vertAlign w:val="baseline"/>
              </w:rPr>
              <w:t xml:space="preserve">总分：</w:t>
            </w:r>
            <w:r/>
          </w:p>
        </w:tc>
      </w:tr>
    </w:tbl>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lang w:val="en-US" w:eastAsia="zh-CN" w:bidi="ar"/>
        </w:rPr>
        <w:t xml:space="preserve"> </w:t>
      </w:r>
      <w:r/>
    </w:p>
    <w:p>
      <w:pPr>
        <w:pStyle w:val="625"/>
        <w:ind w:left="0" w:right="0"/>
        <w:jc w:val="both"/>
        <w:spacing w:before="0" w:beforeAutospacing="0" w:after="0" w:afterAutospacing="0"/>
        <w:widowControl/>
        <w:rPr>
          <w:rFonts w:hint="eastAsia" w:ascii="黑体" w:hAnsi="Times New Roman" w:eastAsia="黑体" w:cs="Times New Roman"/>
          <w:color w:val="auto"/>
          <w:sz w:val="44"/>
          <w:szCs w:val="44"/>
        </w:rPr>
        <w:outlineLvl w:val="9"/>
      </w:pPr>
      <w:r/>
      <w:bookmarkStart w:id="193" w:name="_Toc120614281"/>
      <w:r/>
      <w:bookmarkEnd w:id="193"/>
      <w:r>
        <w:rPr>
          <w:rFonts w:hint="eastAsia" w:ascii="黑体" w:hAnsi="Times New Roman" w:eastAsia="黑体" w:cs="Times New Roman"/>
          <w:color w:val="auto"/>
          <w:sz w:val="44"/>
          <w:szCs w:val="44"/>
        </w:rPr>
        <w:t xml:space="preserve"> </w:t>
      </w:r>
      <w:r/>
    </w:p>
    <w:p>
      <w:pPr>
        <w:ind w:left="0" w:right="0"/>
        <w:jc w:val="both"/>
        <w:keepLines w:val="0"/>
        <w:keepNext w:val="0"/>
        <w:spacing w:before="0" w:beforeAutospacing="0" w:after="0" w:afterAutospacing="0"/>
        <w:widowControl w:val="off"/>
        <w:rPr>
          <w:rFonts w:hint="eastAsia" w:ascii="黑体" w:hAnsi="Times New Roman" w:eastAsia="黑体" w:cs="Times New Roman"/>
          <w:color w:val="auto"/>
          <w:sz w:val="44"/>
          <w:szCs w:val="44"/>
        </w:rPr>
        <w:suppressLineNumbers w:val="0"/>
      </w:pPr>
      <w:r>
        <w:rPr>
          <w:rFonts w:hint="eastAsia" w:ascii="黑体" w:hAnsi="Times New Roman" w:eastAsia="黑体" w:cs="Times New Roman"/>
          <w:color w:val="auto"/>
          <w:sz w:val="44"/>
          <w:szCs w:val="44"/>
          <w:lang w:val="en-US" w:eastAsia="zh-CN" w:bidi="ar"/>
        </w:rPr>
        <w:t xml:space="preserve"> </w:t>
      </w:r>
      <w:r/>
    </w:p>
    <w:p>
      <w:pPr>
        <w:ind w:left="0" w:right="0"/>
        <w:jc w:val="both"/>
        <w:keepLines w:val="0"/>
        <w:keepNext w:val="0"/>
        <w:spacing w:before="0" w:beforeAutospacing="0" w:after="0" w:afterAutospacing="0"/>
        <w:widowControl w:val="off"/>
        <w:rPr>
          <w:rFonts w:hint="eastAsia" w:ascii="黑体" w:hAnsi="Times New Roman" w:eastAsia="黑体" w:cs="Times New Roman"/>
          <w:color w:val="auto"/>
          <w:sz w:val="44"/>
          <w:szCs w:val="44"/>
        </w:rPr>
        <w:suppressLineNumbers w:val="0"/>
      </w:pPr>
      <w:r>
        <w:rPr>
          <w:rFonts w:hint="eastAsia" w:ascii="黑体" w:hAnsi="Times New Roman" w:eastAsia="黑体" w:cs="Times New Roman"/>
          <w:color w:val="auto"/>
          <w:sz w:val="44"/>
          <w:szCs w:val="44"/>
          <w:lang w:val="en-US" w:eastAsia="zh-CN" w:bidi="ar"/>
        </w:rPr>
        <w:t xml:space="preserve"> </w:t>
      </w:r>
      <w:r/>
    </w:p>
    <w:p>
      <w:pPr>
        <w:ind w:left="0" w:right="0"/>
        <w:jc w:val="both"/>
        <w:keepLines w:val="0"/>
        <w:keepNext w:val="0"/>
        <w:spacing w:before="0" w:beforeAutospacing="0" w:after="0" w:afterAutospacing="0"/>
        <w:widowControl w:val="off"/>
        <w:rPr>
          <w:rFonts w:hint="eastAsia" w:ascii="黑体" w:hAnsi="Times New Roman" w:eastAsia="黑体" w:cs="Times New Roman"/>
          <w:color w:val="auto"/>
          <w:sz w:val="44"/>
          <w:szCs w:val="44"/>
        </w:rPr>
        <w:suppressLineNumbers w:val="0"/>
      </w:pPr>
      <w:r>
        <w:rPr>
          <w:rFonts w:hint="eastAsia" w:ascii="黑体" w:hAnsi="Times New Roman" w:eastAsia="黑体" w:cs="Times New Roman"/>
          <w:color w:val="auto"/>
          <w:sz w:val="44"/>
          <w:szCs w:val="44"/>
          <w:lang w:val="en-US" w:eastAsia="zh-CN" w:bidi="ar"/>
        </w:rPr>
        <w:t xml:space="preserve"> </w:t>
      </w:r>
      <w:r/>
    </w:p>
    <w:p>
      <w:pPr>
        <w:ind w:left="0" w:right="0"/>
        <w:jc w:val="both"/>
        <w:keepLines w:val="0"/>
        <w:keepNext w:val="0"/>
        <w:spacing w:before="0" w:beforeAutospacing="0" w:after="0" w:afterAutospacing="0"/>
        <w:widowControl w:val="off"/>
        <w:rPr>
          <w:rFonts w:hint="eastAsia" w:ascii="黑体" w:hAnsi="Times New Roman" w:eastAsia="黑体" w:cs="Times New Roman"/>
          <w:color w:val="auto"/>
          <w:sz w:val="44"/>
          <w:szCs w:val="44"/>
        </w:rPr>
        <w:suppressLineNumbers w:val="0"/>
      </w:pPr>
      <w:r>
        <w:rPr>
          <w:rFonts w:hint="eastAsia" w:ascii="黑体" w:hAnsi="Times New Roman" w:eastAsia="黑体" w:cs="Times New Roman"/>
          <w:color w:val="auto"/>
          <w:sz w:val="44"/>
          <w:szCs w:val="44"/>
          <w:lang w:val="en-US" w:eastAsia="zh-CN" w:bidi="ar"/>
        </w:rPr>
        <w:t xml:space="preserve"> </w:t>
      </w:r>
      <w:r/>
    </w:p>
    <w:p>
      <w:pPr>
        <w:ind w:left="0" w:right="0"/>
        <w:jc w:val="both"/>
        <w:keepLines w:val="0"/>
        <w:keepNext w:val="0"/>
        <w:spacing w:before="0" w:beforeAutospacing="0" w:after="0" w:afterAutospacing="0"/>
        <w:widowControl w:val="off"/>
        <w:rPr>
          <w:rFonts w:hint="eastAsia" w:ascii="黑体" w:hAnsi="Times New Roman" w:eastAsia="黑体" w:cs="Times New Roman"/>
          <w:color w:val="auto"/>
          <w:sz w:val="44"/>
          <w:szCs w:val="44"/>
        </w:rPr>
        <w:suppressLineNumbers w:val="0"/>
      </w:pPr>
      <w:r>
        <w:rPr>
          <w:rFonts w:hint="eastAsia" w:ascii="黑体" w:hAnsi="Times New Roman" w:eastAsia="黑体" w:cs="Times New Roman"/>
          <w:color w:val="auto"/>
          <w:sz w:val="44"/>
          <w:szCs w:val="44"/>
          <w:lang w:val="en-US" w:eastAsia="zh-CN" w:bidi="ar"/>
        </w:rPr>
        <w:t xml:space="preserve"> </w:t>
      </w:r>
      <w:r/>
    </w:p>
    <w:p>
      <w:pPr>
        <w:pStyle w:val="625"/>
        <w:ind w:left="0" w:right="0"/>
        <w:spacing w:before="0" w:beforeAutospacing="0" w:after="0" w:afterAutospacing="0"/>
        <w:widowControl/>
        <w:rPr>
          <w:rFonts w:hint="eastAsia" w:ascii="宋体" w:hAnsi="Times New Roman" w:eastAsia="楷体_GB2312" w:cs="Times New Roman"/>
          <w:sz w:val="21"/>
          <w:szCs w:val="21"/>
        </w:rPr>
      </w:pPr>
      <w:r>
        <w:rPr>
          <w:rFonts w:hint="eastAsia" w:ascii="黑体" w:hAnsi="宋体" w:eastAsia="黑体" w:cs="黑体"/>
          <w:sz w:val="44"/>
          <w:szCs w:val="44"/>
        </w:rPr>
        <w:t xml:space="preserve">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 xml:space="preserve">评标方法与评标标准</w:t>
      </w:r>
      <w:r/>
    </w:p>
    <w:p>
      <w:pPr>
        <w:pStyle w:val="608"/>
        <w:widowControl/>
        <w:rPr>
          <w:rFonts w:hint="eastAsia" w:ascii="宋体" w:hAnsi="宋体" w:eastAsia="宋体" w:cs="宋体"/>
          <w:b/>
          <w:bCs w:val="0"/>
          <w:sz w:val="21"/>
          <w:szCs w:val="21"/>
        </w:rPr>
      </w:pPr>
      <w:r/>
      <w:bookmarkStart w:id="194" w:name="_Toc128746646"/>
      <w:r/>
      <w:bookmarkEnd w:id="194"/>
      <w:r>
        <w:rPr>
          <w:rFonts w:hint="eastAsia" w:ascii="宋体" w:hAnsi="宋体" w:eastAsia="宋体" w:cs="宋体"/>
          <w:b/>
          <w:bCs w:val="0"/>
          <w:sz w:val="21"/>
          <w:szCs w:val="21"/>
        </w:rPr>
        <w:t xml:space="preserve">一、评标办法：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bookmarkStart w:id="195" w:name="_Toc128746647"/>
      <w:r/>
      <w:bookmarkEnd w:id="195"/>
      <w:r>
        <w:rPr>
          <w:rFonts w:hint="eastAsia" w:ascii="宋体" w:hAnsi="宋体" w:eastAsia="宋体" w:cs="宋体"/>
          <w:b/>
          <w:bCs/>
          <w:sz w:val="21"/>
          <w:szCs w:val="21"/>
          <w:lang w:val="en-US" w:eastAsia="zh-CN" w:bidi="ar"/>
        </w:rPr>
        <w:t xml:space="preserve">4、针对中小型企业的评审：</w:t>
      </w:r>
      <w:r/>
    </w:p>
    <w:p>
      <w:pPr>
        <w:pStyle w:val="614"/>
        <w:ind w:left="0" w:right="0"/>
        <w:spacing w:before="0" w:beforeAutospacing="0" w:after="0" w:afterAutospacing="0" w:line="400" w:lineRule="exact"/>
        <w:widowControl/>
        <w:rPr>
          <w:rFonts w:hint="default" w:ascii="方正仿宋简体" w:hAnsi="创艺简仿宋" w:eastAsia="方正仿宋简体" w:cs="Times New Roman"/>
          <w:sz w:val="24"/>
          <w:szCs w:val="24"/>
        </w:rPr>
      </w:pPr>
      <w:r>
        <w:rPr>
          <w:rFonts w:hint="eastAsia" w:ascii="宋体" w:hAnsi="宋体" w:eastAsia="宋体" w:cs="宋体"/>
          <w:b/>
          <w:bCs/>
          <w:sz w:val="21"/>
          <w:szCs w:val="21"/>
        </w:rPr>
        <w:t xml:space="preserve">本项目专门面向中小企业采购，不再执行价格评审优惠的扶持政策。</w:t>
      </w:r>
      <w:r/>
    </w:p>
    <w:p>
      <w:pPr>
        <w:pStyle w:val="608"/>
        <w:spacing w:line="400" w:lineRule="exact"/>
        <w:widowControl/>
        <w:rPr>
          <w:rFonts w:hint="eastAsia" w:ascii="宋体" w:hAnsi="宋体" w:eastAsia="宋体" w:cs="宋体"/>
          <w:b w:val="0"/>
          <w:sz w:val="21"/>
          <w:szCs w:val="21"/>
        </w:rPr>
      </w:pPr>
      <w:r>
        <w:rPr>
          <w:rFonts w:hint="eastAsia" w:ascii="宋体" w:hAnsi="宋体" w:eastAsia="宋体" w:cs="宋体"/>
          <w:b/>
          <w:bCs w:val="0"/>
          <w:sz w:val="21"/>
          <w:szCs w:val="21"/>
        </w:rPr>
        <w:t xml:space="preserve">二、评分标准：</w:t>
      </w:r>
      <w:r>
        <w:rPr>
          <w:rFonts w:hint="eastAsia" w:ascii="宋体" w:hAnsi="宋体" w:eastAsia="宋体" w:cs="宋体"/>
          <w:b w:val="0"/>
          <w:sz w:val="21"/>
          <w:szCs w:val="21"/>
        </w:rPr>
        <w:t xml:space="preserve">总分值为100分，评审因素及各比重如下：价格分值占总分值的比重为60%（权重），其它占40%（权重）。</w:t>
      </w:r>
      <w:r/>
    </w:p>
    <w:p>
      <w:pPr>
        <w:pStyle w:val="608"/>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（一）价格分60分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1.投标总报价低于或等于财政预算价格的，为有效投标报价。超财政预算的投标报价为无效投标报价。无效投标报价的投标文件不进行评审，也不得中标。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2.价格分采用低价优先法计算，即满足招标文件要求且投标价格最低的投标报价为评标基准价，其价格分为满分60分。其他投标人的价格分统一按照下列公式计算：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投标报价得分=（评标基准价/投标报价）*价格权重*100，小数点后保留两位。</w:t>
      </w:r>
      <w:r/>
    </w:p>
    <w:p>
      <w:pPr>
        <w:pStyle w:val="608"/>
        <w:spacing w:line="400" w:lineRule="exact"/>
        <w:widowControl/>
        <w:rPr>
          <w:rFonts w:hint="eastAsia" w:ascii="宋体" w:hAnsi="宋体" w:eastAsia="宋体" w:cs="Times New Roman"/>
          <w:b/>
          <w:bCs w:val="0"/>
          <w:sz w:val="24"/>
          <w:szCs w:val="24"/>
        </w:rPr>
      </w:pPr>
      <w:r>
        <w:rPr>
          <w:rFonts w:hint="eastAsia" w:ascii="宋体" w:hAnsi="宋体" w:eastAsia="宋体" w:cs="宋体"/>
          <w:b/>
          <w:bCs w:val="0"/>
          <w:sz w:val="21"/>
          <w:szCs w:val="21"/>
        </w:rPr>
        <w:t xml:space="preserve">（二）其他40分</w:t>
      </w:r>
      <w:r/>
    </w:p>
    <w:tbl>
      <w:tblPr>
        <w:tblStyle w:val="610"/>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1"/>
        <w:gridCol w:w="960"/>
        <w:gridCol w:w="6396"/>
        <w:gridCol w:w="780"/>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auto"/>
                <w:sz w:val="21"/>
                <w:szCs w:val="21"/>
                <w:highlight w:val="none"/>
              </w:rPr>
              <w:suppressLineNumbers w:val="0"/>
            </w:pPr>
            <w:r/>
            <w:bookmarkStart w:id="196" w:name="_Hlk75538761"/>
            <w:r>
              <w:rPr>
                <w:rFonts w:hint="eastAsia" w:ascii="宋体" w:hAnsi="宋体" w:eastAsia="宋体" w:cs="宋体"/>
                <w:b/>
                <w:bCs w:val="0"/>
                <w:color w:val="auto"/>
                <w:sz w:val="21"/>
                <w:szCs w:val="21"/>
                <w:highlight w:val="none"/>
                <w:lang w:val="en-US" w:eastAsia="zh-CN" w:bidi="ar"/>
              </w:rPr>
              <w:t xml:space="preserve">序号</w:t>
            </w:r>
            <w:bookmarkEnd w:id="196"/>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评分项目</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分值</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一</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人员配置及素质</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val="0"/>
                <w:bCs/>
                <w:color w:val="auto"/>
                <w:sz w:val="21"/>
                <w:szCs w:val="21"/>
                <w:highlight w:val="none"/>
                <w:lang w:val="en-US" w:eastAsia="zh-CN"/>
              </w:rPr>
              <w:t xml:space="preserve">18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616"/>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物业经理</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1、具有本科及以上学历得3分；</w:t>
            </w:r>
            <w:r/>
          </w:p>
          <w:p>
            <w:pPr>
              <w:pStyle w:val="616"/>
              <w:ind w:left="0" w:right="0"/>
              <w:jc w:val="both"/>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2、具有物业经理证得3分；</w:t>
            </w:r>
            <w:r/>
          </w:p>
          <w:p>
            <w:pPr>
              <w:pStyle w:val="616"/>
              <w:ind w:left="0" w:right="0"/>
              <w:jc w:val="both"/>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3、具有红十字会颁发的救护培训合格证书或红十字会颁发的救护员证得2分；</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本项最高得8分。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616"/>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经理助理</w:t>
            </w:r>
            <w:r/>
          </w:p>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1、具有本科及以上学历证书，每有一人得3分，最高得6分；</w:t>
            </w:r>
            <w:r/>
          </w:p>
          <w:p>
            <w:pPr>
              <w:pStyle w:val="616"/>
              <w:ind w:left="0" w:right="0"/>
              <w:jc w:val="both"/>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2、具有红十字会颁发的救护培训合格证书或红十字会颁发的救护员证每有一人得2分，最高得4分；</w:t>
            </w:r>
            <w:r/>
          </w:p>
          <w:p>
            <w:pPr>
              <w:pStyle w:val="616"/>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vertAlign w:val="baseline"/>
              </w:rPr>
              <w:t xml:space="preserve">本项最高得10分。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工作方案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物业管理服务方案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cs="宋体" w:eastAsiaTheme="minorEastAsia"/>
                <w:bCs/>
                <w:color w:val="auto"/>
                <w:sz w:val="21"/>
                <w:szCs w:val="21"/>
                <w:highlight w:val="none"/>
                <w:lang w:eastAsia="zh-CN"/>
              </w:rPr>
              <w:suppressLineNumbers w:val="0"/>
            </w:pPr>
            <w:r>
              <w:rPr>
                <w:rFonts w:hint="eastAsia" w:ascii="宋体" w:hAnsi="宋体" w:eastAsia="宋体" w:cs="宋体"/>
                <w:bCs/>
                <w:color w:val="auto"/>
                <w:sz w:val="21"/>
                <w:szCs w:val="21"/>
                <w:highlight w:val="none"/>
                <w:lang w:val="en-US" w:eastAsia="zh-CN" w:bidi="ar"/>
              </w:rPr>
              <w:t xml:space="preserve">包括：①内部管理制度（包括但不限于安全管理制度、人员管理制度、应急管理制度、人员安全教育培训等）；②日常服务方案（方案包括但不限于</w:t>
            </w:r>
            <w:r>
              <w:rPr>
                <w:rFonts w:hint="eastAsia" w:ascii="宋体" w:hAnsi="宋体" w:cs="宋体"/>
                <w:color w:val="auto"/>
              </w:rPr>
              <w:t xml:space="preserve">医院环境物表清洁消毒方案、生活及医疗垃圾收集转运方案、</w:t>
            </w:r>
            <w:r>
              <w:rPr>
                <w:rFonts w:hint="eastAsia" w:ascii="宋体" w:hAnsi="宋体" w:cs="宋体"/>
                <w:bCs/>
                <w:color w:val="auto"/>
              </w:rPr>
              <w:t xml:space="preserve">医疗垃圾处理方案、针刺伤应急措施方案、疫情防控应急措施方案</w:t>
            </w:r>
            <w:r>
              <w:rPr>
                <w:rFonts w:hint="eastAsia" w:ascii="宋体" w:hAnsi="宋体" w:eastAsia="宋体" w:cs="宋体"/>
                <w:bCs/>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bCs/>
                <w:color w:val="auto"/>
                <w:sz w:val="21"/>
                <w:szCs w:val="21"/>
                <w:highlight w:val="none"/>
                <w:lang w:val="en-US" w:eastAsia="zh-CN" w:bidi="ar"/>
              </w:rPr>
              <w:t xml:space="preserve">③</w:t>
            </w:r>
            <w:r>
              <w:rPr>
                <w:rFonts w:hint="eastAsia" w:ascii="宋体" w:hAnsi="宋体" w:cs="宋体"/>
                <w:color w:val="auto"/>
              </w:rPr>
              <w:t xml:space="preserve">重大节日或检查的保洁方案</w:t>
            </w:r>
            <w:r>
              <w:rPr>
                <w:rFonts w:hint="eastAsia" w:ascii="宋体" w:hAnsi="宋体" w:cs="宋体"/>
                <w:color w:val="auto"/>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进退场交接措施</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包括：①交接内容及计划方案、②交接验收方案；</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方案完整合理、符合本项目实际需求的，每项得1分；方案内容有一处不合理或错误得0.5分；方案内容有两处及以上不合理或错误或未提供不得分。最高得2分。</w:t>
            </w:r>
            <w:r/>
          </w:p>
          <w:p>
            <w:pPr>
              <w:ind w:left="0" w:right="0"/>
              <w:jc w:val="left"/>
              <w:keepLines w:val="0"/>
              <w:keepNext w:val="0"/>
              <w:spacing w:before="0" w:beforeAutospacing="0" w:after="0" w:afterAutospacing="0"/>
              <w:widowControl/>
              <w:rPr>
                <w:rFonts w:hint="eastAsia" w:ascii="宋体" w:hAnsi="宋体" w:eastAsia="宋体" w:cs="宋体"/>
                <w:strike/>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突发应急方案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包括：①</w:t>
            </w:r>
            <w:r>
              <w:rPr>
                <w:rFonts w:hint="eastAsia" w:ascii="宋体" w:hAnsi="宋体" w:cs="宋体"/>
                <w:bCs/>
                <w:color w:val="auto"/>
              </w:rPr>
              <w:t xml:space="preserve">突发群发性医疗事件相应配套的保洁消杀等相关工作的应急方案</w:t>
            </w:r>
            <w:r>
              <w:rPr>
                <w:rFonts w:hint="eastAsia" w:ascii="宋体" w:hAnsi="宋体" w:eastAsia="宋体" w:cs="宋体"/>
                <w:bCs/>
                <w:color w:val="auto"/>
                <w:sz w:val="21"/>
                <w:szCs w:val="21"/>
                <w:highlight w:val="none"/>
                <w:lang w:val="en-US" w:eastAsia="zh-CN" w:bidi="ar"/>
              </w:rPr>
              <w:t xml:space="preserve">、②消防应急方案、③极端天气等自然灾害应急方案；</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项目重难点分析及应对方案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提供符合本项目服务特点的相关重点及难点分析并针对重难点（</w:t>
            </w:r>
            <w:r>
              <w:rPr>
                <w:rFonts w:hint="eastAsia" w:ascii="宋体" w:hAnsi="宋体" w:eastAsia="宋体" w:cs="宋体"/>
                <w:bCs/>
                <w:color w:val="auto"/>
                <w:sz w:val="21"/>
                <w:szCs w:val="21"/>
                <w:highlight w:val="none"/>
                <w:lang w:val="en-US" w:eastAsia="zh-CN" w:bidi="ar"/>
              </w:rPr>
              <w:t xml:space="preserve">包括但不限于</w:t>
            </w:r>
            <w:r>
              <w:rPr>
                <w:rFonts w:hint="eastAsia" w:ascii="宋体" w:hAnsi="宋体" w:cs="宋体"/>
                <w:bCs/>
                <w:color w:val="auto"/>
              </w:rPr>
              <w:t xml:space="preserve">手术室、产房</w:t>
            </w:r>
            <w:r>
              <w:rPr>
                <w:rFonts w:hint="eastAsia" w:ascii="宋体" w:hAnsi="宋体" w:cs="宋体"/>
                <w:bCs/>
                <w:color w:val="auto"/>
                <w:lang w:eastAsia="zh-CN"/>
              </w:rPr>
              <w:t xml:space="preserve">、</w:t>
            </w:r>
            <w:r>
              <w:rPr>
                <w:rFonts w:hint="eastAsia" w:ascii="宋体" w:hAnsi="宋体" w:cs="宋体"/>
                <w:bCs/>
                <w:color w:val="auto"/>
                <w:lang w:val="en-US" w:eastAsia="zh-CN"/>
              </w:rPr>
              <w:t xml:space="preserve">ICU、血透室</w:t>
            </w:r>
            <w:r>
              <w:rPr>
                <w:rFonts w:hint="eastAsia" w:ascii="宋体" w:hAnsi="宋体" w:cs="宋体"/>
                <w:bCs/>
                <w:color w:val="auto"/>
              </w:rPr>
              <w:t xml:space="preserve">等区域特殊区域的清洁和感控需求等难点</w:t>
            </w:r>
            <w:r>
              <w:rPr>
                <w:rFonts w:hint="eastAsia" w:ascii="宋体" w:hAnsi="宋体" w:eastAsia="宋体" w:cs="宋体"/>
                <w:bCs/>
                <w:color w:val="auto"/>
                <w:sz w:val="21"/>
                <w:szCs w:val="21"/>
                <w:highlight w:val="none"/>
                <w:lang w:val="en-US" w:eastAsia="zh-CN" w:bidi="ar"/>
              </w:rPr>
              <w:t xml:space="preserve">）提出应对方案；</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方案完整合理、符合本项目实际需求的，得1分；方案内容有一处不合理或不符合本项目实际需求得0.5分；方案内容有两处及以上不合理或不符合本项目实际需求或未提供不得分。最高得1分。</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客户满意度提升方案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投标人根据</w:t>
            </w:r>
            <w:r>
              <w:rPr>
                <w:rFonts w:hint="eastAsia" w:ascii="宋体" w:hAnsi="宋体" w:eastAsia="宋体" w:cs="宋体"/>
                <w:bCs/>
                <w:color w:val="auto"/>
                <w:sz w:val="21"/>
                <w:szCs w:val="21"/>
                <w:highlight w:val="none"/>
                <w:lang w:val="en-US" w:eastAsia="zh-CN" w:bidi="ar"/>
              </w:rPr>
              <w:t xml:space="preserve">本项目</w:t>
            </w:r>
            <w:r>
              <w:rPr>
                <w:rFonts w:hint="eastAsia" w:ascii="宋体" w:hAnsi="宋体" w:eastAsia="宋体" w:cs="宋体"/>
                <w:color w:val="auto"/>
                <w:sz w:val="21"/>
                <w:szCs w:val="21"/>
                <w:highlight w:val="none"/>
                <w:lang w:val="en-US" w:eastAsia="zh-CN" w:bidi="ar"/>
              </w:rPr>
              <w:t xml:space="preserve">特点，制定客户满意度提升方案，方案内容包括但不限于</w:t>
            </w:r>
            <w:r>
              <w:rPr>
                <w:rFonts w:hint="eastAsia" w:ascii="宋体" w:hAnsi="宋体" w:eastAsia="宋体" w:cs="宋体"/>
                <w:color w:val="auto"/>
                <w:sz w:val="21"/>
                <w:szCs w:val="21"/>
                <w:highlight w:val="none"/>
                <w:lang w:val="en-US" w:eastAsia="zh-CN" w:bidi="ar"/>
              </w:rPr>
              <w:t xml:space="preserve">支持院感要求执行病区保洁、院内环境</w:t>
            </w:r>
            <w:r>
              <w:rPr>
                <w:rFonts w:hint="eastAsia" w:ascii="宋体" w:hAnsi="宋体" w:eastAsia="宋体" w:cs="宋体"/>
                <w:color w:val="auto"/>
                <w:sz w:val="21"/>
                <w:szCs w:val="21"/>
                <w:highlight w:val="none"/>
                <w:lang w:val="en-US" w:eastAsia="zh-CN" w:bidi="ar"/>
              </w:rPr>
              <w:t xml:space="preserve">，重大节日或检查保洁，应具备奖惩机制；</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方案完整合理、符合本项目实际需求的，得1分；方案内容有一处不合理或不符合本项目实际需求得0.5分；方案内容有两处及以上不合理或不符合本项目实际需求或未提供不得分。最高得1分。</w:t>
            </w:r>
            <w:r/>
          </w:p>
          <w:p>
            <w:pPr>
              <w:ind w:left="0" w:right="0"/>
              <w:jc w:val="left"/>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三</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响应单位履约能力</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响应单位证书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投标单位具有质量管理体系认证证书得3分、环境管理体系认证证书得3分。最高得6分 （投标文件中提供证书复印件并加盖投标人公章，否则不得分）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类似项目业绩</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投标单位提供2023年1月以来的类似项目业绩（以合同签订日期为准）每提供一个得2分，最高得6分（投标文件中提供清晰的合同及对应合同服务期间任意一期发票的复印件并加盖投标人公章，否则不得分）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bl>
    <w:p>
      <w:pPr>
        <w:pStyle w:val="614"/>
        <w:ind w:left="0" w:right="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注：</w:t>
      </w:r>
      <w:r/>
    </w:p>
    <w:p>
      <w:pPr>
        <w:pStyle w:val="614"/>
        <w:ind w:left="0" w:right="0" w:firstLine="42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（1）请各投标单位按下表要求提供相关证明材料，否则视为不具备得分条件：</w:t>
      </w:r>
      <w:r/>
    </w:p>
    <w:tbl>
      <w:tblPr>
        <w:tblStyle w:val="610"/>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8"/>
        <w:gridCol w:w="2862"/>
        <w:gridCol w:w="2649"/>
        <w:gridCol w:w="2359"/>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人员要求</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提供学信网截图或毕业证书或学位证书复印件并加盖投标单位公章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sz w:val="21"/>
                <w:szCs w:val="21"/>
                <w:lang w:val="en-US" w:eastAsia="zh-CN" w:bidi="ar"/>
              </w:rPr>
              <w:t xml:space="preserve">红十字会颁发的救护培训合格证书或红十字会颁发的救护员证、</w:t>
            </w:r>
            <w:r>
              <w:rPr>
                <w:rFonts w:hint="eastAsia" w:ascii="宋体" w:hAnsi="宋体" w:eastAsia="宋体" w:cs="宋体"/>
                <w:bCs/>
                <w:sz w:val="21"/>
                <w:szCs w:val="21"/>
                <w:lang w:val="en-US" w:eastAsia="zh-CN" w:bidi="ar"/>
              </w:rPr>
              <w:t xml:space="preserve">物业经理证</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提供相关证书复印件并加盖投标单位公章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（2）针对评分标准中评分的每一条，投标人均应提供相关资料供评委评判并上传到10.4综合评审评分项相关对应链接中，对应链接中无相关资料的视为不具备该项得分的条件。</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（3）在评审过程中,评审委员会有权决定是否对本项目投标单位进行资料查验(原件)。投标人应随时做好接受资料查验的准备。</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（4）投标人提供资料必须真实有效，成交后采购人有权对相应证书等进行原件核查，如若提供虚假资料，将承担相应法律责任。</w:t>
      </w:r>
      <w:r/>
    </w:p>
    <w:p>
      <w:pPr>
        <w:pStyle w:val="614"/>
        <w:ind w:left="0" w:right="0" w:firstLine="422"/>
        <w:spacing w:before="0" w:beforeAutospacing="0" w:after="0" w:afterAutospacing="0"/>
        <w:widowControl/>
        <w:rPr>
          <w:rFonts w:hint="default" w:ascii="方正仿宋简体" w:hAnsi="创艺简仿宋" w:eastAsia="方正仿宋简体" w:cs="Times New Roman"/>
          <w:sz w:val="24"/>
          <w:szCs w:val="24"/>
        </w:rPr>
      </w:pPr>
      <w:r>
        <w:rPr>
          <w:rFonts w:hint="eastAsia" w:ascii="宋体" w:hAnsi="宋体" w:eastAsia="宋体" w:cs="宋体"/>
          <w:b/>
          <w:bCs/>
          <w:sz w:val="21"/>
          <w:szCs w:val="21"/>
        </w:rPr>
        <w:t xml:space="preserve">（5）同一证书，一人多证按最高等级认定。</w:t>
      </w:r>
      <w:r/>
    </w:p>
    <w:p>
      <w:pPr>
        <w:ind w:left="0" w:right="0"/>
        <w:jc w:val="both"/>
        <w:keepLines w:val="0"/>
        <w:keepNext w:val="0"/>
        <w:spacing w:before="0" w:beforeAutospacing="0" w:after="0" w:afterAutospacing="0"/>
        <w:widowControl w:val="off"/>
        <w:rPr>
          <w:rFonts w:hint="eastAsia" w:ascii="黑体" w:hAnsi="Times New Roman" w:eastAsia="黑体" w:cs="Times New Roman"/>
          <w:sz w:val="44"/>
          <w:szCs w:val="44"/>
        </w:rPr>
        <w:suppressLineNumbers w:val="0"/>
      </w:pPr>
      <w:r>
        <w:rPr>
          <w:rFonts w:hint="eastAsia" w:ascii="黑体" w:hAnsi="Times New Roman" w:eastAsia="黑体" w:cs="Times New Roman"/>
          <w:sz w:val="44"/>
          <w:szCs w:val="44"/>
          <w:lang w:val="en-US" w:eastAsia="zh-CN" w:bidi="ar"/>
        </w:rPr>
        <w:br w:type="page" w:clear="all"/>
      </w:r>
      <w:r/>
    </w:p>
    <w:p>
      <w:pPr>
        <w:pStyle w:val="625"/>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投标文件格式</w:t>
      </w:r>
      <w:r>
        <w:rPr>
          <w:rFonts w:hint="eastAsia" w:ascii="黑体" w:hAnsi="Times New Roman" w:eastAsia="黑体" w:cs="Times New Roman"/>
          <w:sz w:val="44"/>
          <w:szCs w:val="44"/>
        </w:rPr>
        <w:t xml:space="preserve"> </w:t>
      </w:r>
      <w:r/>
    </w:p>
    <w:p>
      <w:pPr>
        <w:pStyle w:val="611"/>
        <w:ind w:left="0" w:right="0" w:firstLine="0"/>
        <w:spacing w:before="0" w:beforeAutospacing="0" w:after="0" w:afterAutospacing="0" w:line="400" w:lineRule="exact"/>
        <w:widowControl/>
        <w:rPr>
          <w:rFonts w:hint="eastAsia" w:ascii="宋体" w:hAnsi="宋体" w:eastAsia="宋体" w:cs="宋体"/>
          <w:b/>
          <w:bCs w:val="0"/>
          <w:sz w:val="24"/>
          <w:szCs w:val="24"/>
        </w:rPr>
      </w:pPr>
      <w:r/>
      <w:bookmarkStart w:id="197" w:name="_Hlt26671244"/>
      <w:r/>
      <w:bookmarkEnd w:id="197"/>
      <w:r/>
      <w:bookmarkStart w:id="198" w:name="_Hlt26955039"/>
      <w:r/>
      <w:bookmarkEnd w:id="198"/>
      <w:r>
        <w:rPr>
          <w:rFonts w:hint="eastAsia" w:ascii="宋体" w:hAnsi="宋体" w:eastAsia="宋体" w:cs="宋体"/>
          <w:b/>
          <w:bCs w:val="0"/>
          <w:sz w:val="24"/>
          <w:szCs w:val="24"/>
        </w:rPr>
        <w:t xml:space="preserve">说明：</w:t>
      </w:r>
      <w:r/>
    </w:p>
    <w:p>
      <w:pPr>
        <w:pStyle w:val="611"/>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对本章所有的投标书格式 ，投标人可根据自身情况进行补充和修改，但补充和修改不得造成与本格式内容有实质性的违背。</w:t>
      </w:r>
      <w:r/>
    </w:p>
    <w:p>
      <w:pPr>
        <w:pStyle w:val="611"/>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631"/>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rPr>
          <w:rFonts w:hint="eastAsia" w:ascii="宋体" w:hAnsi="宋体" w:eastAsia="宋体" w:cs="宋体"/>
          <w:b/>
          <w:bCs w:val="0"/>
          <w:sz w:val="21"/>
          <w:szCs w:val="21"/>
          <w:vertAlign w:val="baseline"/>
          <w:lang w:val="en-US" w:eastAsia="zh-CN" w:bidi="ar"/>
        </w:rPr>
      </w:pPr>
      <w:r>
        <w:rPr>
          <w:rFonts w:hint="eastAsia" w:ascii="宋体" w:hAnsi="宋体" w:eastAsia="宋体" w:cs="宋体"/>
          <w:b/>
          <w:bCs w:val="0"/>
          <w:sz w:val="21"/>
          <w:szCs w:val="21"/>
          <w:vertAlign w:val="baseline"/>
          <w:lang w:val="en-US" w:eastAsia="zh-CN" w:bidi="ar"/>
        </w:rPr>
        <w:br w:type="page" w:clear="all"/>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u w:val="single"/>
          <w:lang w:val="en-US" w:eastAsia="zh-CN" w:bidi="ar"/>
        </w:rPr>
        <w:t xml:space="preserve">苏州市公共资源交易中心吴江分中心 </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我们收到贵方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4、我们同意按招标文件中的规定，本投标书的有效期限为开标后</w:t>
      </w:r>
      <w:r>
        <w:rPr>
          <w:rFonts w:hint="eastAsia" w:ascii="宋体" w:hAnsi="宋体" w:eastAsia="宋体" w:cs="宋体"/>
          <w:color w:val="000000"/>
          <w:sz w:val="21"/>
          <w:szCs w:val="21"/>
          <w:u w:val="single"/>
          <w:lang w:val="en-US" w:eastAsia="zh-CN" w:bidi="ar"/>
        </w:rPr>
        <w:t xml:space="preserve"> 90</w:t>
      </w:r>
      <w:r>
        <w:rPr>
          <w:rFonts w:hint="eastAsia" w:ascii="宋体" w:hAnsi="宋体" w:eastAsia="宋体" w:cs="宋体"/>
          <w:color w:val="000000"/>
          <w:sz w:val="21"/>
          <w:szCs w:val="21"/>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7、</w:t>
      </w:r>
      <w:r>
        <w:rPr>
          <w:rFonts w:hint="eastAsia" w:ascii="宋体" w:hAnsi="宋体" w:eastAsia="宋体" w:cs="宋体"/>
          <w:b/>
          <w:bCs/>
          <w:color w:val="000000"/>
          <w:sz w:val="21"/>
          <w:szCs w:val="21"/>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本授权委托书声明：  我</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系</w:t>
      </w:r>
      <w:r>
        <w:rPr>
          <w:rFonts w:hint="eastAsia" w:ascii="宋体" w:hAnsi="宋体" w:eastAsia="宋体" w:cs="宋体"/>
          <w:sz w:val="21"/>
          <w:szCs w:val="21"/>
          <w:u w:val="single"/>
          <w:vertAlign w:val="baseline"/>
          <w:lang w:val="en-US" w:eastAsia="zh-CN" w:bidi="ar"/>
        </w:rPr>
        <w:t xml:space="preserve">     （投标单位名称）   </w:t>
      </w:r>
      <w:r>
        <w:rPr>
          <w:rFonts w:hint="eastAsia" w:ascii="宋体" w:hAnsi="宋体" w:eastAsia="宋体" w:cs="宋体"/>
          <w:sz w:val="21"/>
          <w:szCs w:val="21"/>
          <w:vertAlign w:val="baseline"/>
          <w:lang w:val="en-US" w:eastAsia="zh-CN" w:bidi="ar"/>
        </w:rPr>
        <w:t xml:space="preserve">的法定代表人/负责人，现授权委托</w:t>
      </w:r>
      <w:r>
        <w:rPr>
          <w:rFonts w:hint="eastAsia" w:ascii="宋体" w:hAnsi="宋体" w:eastAsia="宋体" w:cs="宋体"/>
          <w:sz w:val="21"/>
          <w:szCs w:val="21"/>
          <w:u w:val="single"/>
          <w:vertAlign w:val="baseline"/>
          <w:lang w:val="en-US" w:eastAsia="zh-CN" w:bidi="ar"/>
        </w:rPr>
        <w:t xml:space="preserve">    （单位名称）   </w:t>
      </w:r>
      <w:r>
        <w:rPr>
          <w:rFonts w:hint="eastAsia" w:ascii="宋体" w:hAnsi="宋体" w:eastAsia="宋体" w:cs="宋体"/>
          <w:sz w:val="21"/>
          <w:szCs w:val="21"/>
          <w:vertAlign w:val="baseline"/>
          <w:lang w:val="en-US" w:eastAsia="zh-CN" w:bidi="ar"/>
        </w:rPr>
        <w:t xml:space="preserve">的</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u w:val="single"/>
          <w:vertAlign w:val="baseline"/>
        </w:rPr>
        <w:suppressLineNumbers w:val="0"/>
      </w:pPr>
      <w:r>
        <w:rPr>
          <w:rFonts w:hint="eastAsia" w:ascii="宋体" w:hAnsi="宋体" w:eastAsia="宋体" w:cs="宋体"/>
          <w:sz w:val="21"/>
          <w:szCs w:val="21"/>
          <w:vertAlign w:val="baseline"/>
          <w:lang w:val="en-US" w:eastAsia="zh-CN" w:bidi="ar"/>
        </w:rPr>
        <w:t xml:space="preserve">投标单位：</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                 采购编号：</w:t>
      </w:r>
      <w:r>
        <w:rPr>
          <w:rFonts w:hint="eastAsia" w:ascii="宋体" w:hAnsi="宋体" w:eastAsia="宋体" w:cs="宋体"/>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tbl>
      <w:tblPr>
        <w:tblStyle w:val="610"/>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总报价（元）</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r>
      <w:tr>
        <w:trPr>
          <w:trHeight w:val="1125"/>
        </w:trPr>
        <w:tc>
          <w:tcPr>
            <w:gridSpan w:val="4"/>
            <w:shd w:val="clear" w:color="auto" w:fill="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vertAlign w:val="baseline"/>
                <w:lang w:val="en-US" w:eastAsia="zh-CN" w:bidi="ar"/>
              </w:rPr>
              <w:t xml:space="preserve">投标总报价：人民币（大写）</w:t>
            </w:r>
            <w:r>
              <w:rPr>
                <w:rFonts w:hint="eastAsia" w:ascii="宋体" w:hAnsi="宋体" w:eastAsia="宋体" w:cs="宋体"/>
                <w:color w:val="000000"/>
                <w:sz w:val="21"/>
                <w:szCs w:val="21"/>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注：</w:t>
      </w:r>
      <w:r>
        <w:rPr>
          <w:rFonts w:hint="eastAsia" w:ascii="宋体" w:hAnsi="宋体" w:eastAsia="宋体" w:cs="宋体"/>
          <w:bCs/>
          <w:sz w:val="21"/>
          <w:szCs w:val="21"/>
          <w:lang w:val="en-US" w:eastAsia="zh-CN" w:bidi="ar"/>
        </w:rPr>
        <w:t xml:space="preserve">开标一览表投标总报价应与投标报价分析表（一）加投标报价分析表（二）</w:t>
      </w:r>
      <w:r>
        <w:rPr>
          <w:rFonts w:hint="eastAsia" w:ascii="宋体" w:hAnsi="宋体" w:eastAsia="宋体" w:cs="宋体"/>
          <w:sz w:val="21"/>
          <w:szCs w:val="21"/>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格式4：投标报价分析表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投标报价分析表（一）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w:t>
      </w:r>
      <w:r>
        <w:rPr>
          <w:rFonts w:hint="eastAsia" w:ascii="宋体" w:hAnsi="宋体" w:eastAsia="宋体" w:cs="宋体"/>
          <w:sz w:val="21"/>
          <w:szCs w:val="21"/>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招标编号：</w:t>
      </w:r>
      <w:r>
        <w:rPr>
          <w:rFonts w:hint="eastAsia" w:ascii="宋体" w:hAnsi="宋体" w:eastAsia="宋体" w:cs="宋体"/>
          <w:sz w:val="21"/>
          <w:szCs w:val="21"/>
          <w:vertAlign w:val="baseline"/>
          <w:lang w:val="en-US" w:eastAsia="zh-CN" w:bidi="ar"/>
        </w:rPr>
        <w:t xml:space="preserve">        </w:t>
      </w:r>
      <w:r/>
    </w:p>
    <w:tbl>
      <w:tblPr>
        <w:tblStyle w:val="610"/>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岗位名称</w:t>
            </w:r>
            <w:r>
              <w:rPr>
                <w:rFonts w:hint="eastAsia" w:ascii="宋体" w:hAnsi="宋体" w:eastAsia="宋体" w:cs="宋体"/>
                <w:b/>
                <w:bCs w:val="0"/>
                <w:sz w:val="21"/>
                <w:szCs w:val="21"/>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综合单价（元/人·月）</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响应总价（人数×综合单价×月）</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岗位名称</w:t>
            </w:r>
            <w:r>
              <w:rPr>
                <w:rFonts w:hint="eastAsia" w:ascii="宋体" w:hAnsi="宋体" w:eastAsia="宋体" w:cs="宋体"/>
                <w:b/>
                <w:bCs/>
                <w:sz w:val="21"/>
                <w:szCs w:val="21"/>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综合单价（元/人·天）</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响应总价（人数×综合单价×天）</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pStyle w:val="614"/>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★项目报价说明：</w:t>
      </w:r>
      <w:r/>
    </w:p>
    <w:p>
      <w:pPr>
        <w:ind w:firstLine="422"/>
        <w:spacing w:line="400" w:lineRule="exact"/>
        <w:tabs>
          <w:tab w:val="left" w:pos="540" w:leader="none"/>
        </w:tabs>
        <w:rPr>
          <w:rFonts w:ascii="宋体" w:hAnsi="宋体" w:eastAsia="宋体" w:cs="宋体"/>
          <w:b/>
          <w:sz w:val="21"/>
          <w:szCs w:val="21"/>
          <w:lang w:val="zh-CN"/>
        </w:rPr>
      </w:pPr>
      <w:r>
        <w:rPr>
          <w:rFonts w:hint="eastAsia" w:ascii="宋体" w:hAnsi="宋体" w:eastAsia="宋体" w:cs="宋体"/>
          <w:b/>
          <w:sz w:val="21"/>
          <w:szCs w:val="21"/>
        </w:rPr>
        <w:t xml:space="preserve">1.</w:t>
      </w:r>
      <w:r>
        <w:rPr>
          <w:rFonts w:hint="eastAsia" w:ascii="宋体" w:hAnsi="宋体" w:eastAsia="宋体" w:cs="宋体"/>
          <w:b/>
          <w:color w:val="ff0000"/>
          <w:sz w:val="21"/>
          <w:szCs w:val="21"/>
        </w:rPr>
        <w:t xml:space="preserve">本项目人员最低费用至少包括工资、社保、高温费、加班费，投标报价分析表（一）总计金额精确到小数点后两位且不得低于</w:t>
      </w:r>
      <w:r>
        <w:rPr>
          <w:rFonts w:hint="eastAsia" w:ascii="宋体" w:hAnsi="宋体" w:eastAsia="宋体" w:cs="宋体"/>
          <w:b/>
          <w:color w:val="ff0000"/>
          <w:sz w:val="21"/>
          <w:szCs w:val="21"/>
        </w:rPr>
        <w:t xml:space="preserve">项目人员最低费用，否则为无效响应。</w:t>
      </w:r>
      <w:r>
        <w:rPr>
          <w:rFonts w:hint="eastAsia" w:ascii="宋体" w:hAnsi="宋体" w:eastAsia="宋体" w:cs="宋体"/>
          <w:b/>
          <w:sz w:val="21"/>
          <w:szCs w:val="21"/>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lang w:val="en-US" w:eastAsia="zh-CN" w:bidi="ar"/>
        </w:rPr>
        <w:t xml:space="preserve">2660</w:t>
      </w:r>
      <w:r>
        <w:rPr>
          <w:rFonts w:hint="eastAsia" w:ascii="宋体" w:hAnsi="宋体" w:eastAsia="宋体" w:cs="宋体"/>
          <w:b/>
          <w:sz w:val="21"/>
          <w:szCs w:val="21"/>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 xml:space="preserve">1223.14</w:t>
      </w:r>
      <w:r>
        <w:rPr>
          <w:rFonts w:hint="eastAsia" w:ascii="宋体" w:hAnsi="宋体" w:eastAsia="宋体" w:cs="宋体"/>
          <w:b/>
          <w:sz w:val="21"/>
          <w:szCs w:val="21"/>
        </w:rPr>
        <w:t xml:space="preserve">元）。投标单位应按国家有关规定发放法定国假日加班费，法定国假日按每年1</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天计算，支付不低于日工资的百分之三百的工资报酬（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），按国家有关规定发放双休日加班费，</w:t>
      </w:r>
      <w:r>
        <w:rPr>
          <w:rFonts w:hint="eastAsia" w:ascii="宋体" w:hAnsi="宋体" w:eastAsia="宋体" w:cs="宋体"/>
          <w:b/>
          <w:color w:val="ff0000"/>
          <w:sz w:val="21"/>
          <w:szCs w:val="21"/>
        </w:rPr>
        <w:t xml:space="preserve">一年按52周计算</w:t>
      </w:r>
      <w:r>
        <w:rPr>
          <w:rFonts w:hint="eastAsia" w:ascii="宋体" w:hAnsi="宋体" w:eastAsia="宋体" w:cs="宋体"/>
          <w:b/>
          <w:sz w:val="21"/>
          <w:szCs w:val="21"/>
        </w:rPr>
        <w:t xml:space="preserve">，支付不低于日工资的百分之二百的工资报酬（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）。高温费（服务期限涉及6月、7月、8月、9月）按高温作业人数发放，每人每月不低于300元。</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投标报价分析表（二）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                                               招标编号： </w:t>
      </w:r>
      <w:r/>
    </w:p>
    <w:tbl>
      <w:tblPr>
        <w:tblStyle w:val="610"/>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总价（元）</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耗材</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税费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72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大写：人民币</w:t>
            </w:r>
            <w:r>
              <w:rPr>
                <w:rFonts w:hint="eastAsia" w:ascii="宋体" w:hAnsi="宋体" w:eastAsia="宋体" w:cs="宋体"/>
                <w:sz w:val="21"/>
                <w:szCs w:val="21"/>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23"/>
        <w:ind w:left="0" w:right="0" w:firstLine="422"/>
        <w:spacing w:before="0" w:beforeAutospacing="0" w:after="0" w:afterAutospacing="0"/>
        <w:widowControl/>
        <w:rPr>
          <w:rFonts w:hint="eastAsia" w:ascii="宋体" w:hAnsi="宋体" w:eastAsia="宋体" w:cs="宋体"/>
          <w:sz w:val="21"/>
          <w:szCs w:val="21"/>
        </w:rPr>
      </w:pPr>
      <w:r>
        <w:rPr>
          <w:rFonts w:hint="eastAsia" w:ascii="宋体" w:hAnsi="宋体" w:eastAsia="宋体" w:cs="宋体"/>
          <w:b/>
          <w:bCs w:val="0"/>
          <w:color w:val="ff0000"/>
          <w:sz w:val="21"/>
          <w:szCs w:val="21"/>
        </w:rPr>
        <w:t xml:space="preserve">备注：请各投标单位合理考虑耗材等相关费用的合理报价，投标报价分析表（二）合计金额精确到小数点后两位且不得为零，否则为无效响应。</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项目名称：                                            招标编号：</w:t>
      </w:r>
      <w:r/>
    </w:p>
    <w:tbl>
      <w:tblPr>
        <w:tblStyle w:val="6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rPr>
              <w:suppressLineNumbers w:val="0"/>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pStyle w:val="631"/>
        <w:ind w:left="0" w:right="0" w:firstLine="105"/>
        <w:spacing w:before="0" w:beforeAutospacing="0" w:after="0" w:afterAutospacing="0" w:line="440" w:lineRule="exact"/>
        <w:widowControl/>
        <w:rPr>
          <w:rFonts w:hint="eastAsia" w:ascii="宋体" w:hAnsi="Courier New" w:eastAsia="宋体" w:cs="宋体"/>
          <w:bCs/>
          <w:sz w:val="21"/>
          <w:szCs w:val="21"/>
        </w:rPr>
      </w:pPr>
      <w:r>
        <w:rPr>
          <w:rFonts w:hint="eastAsia" w:ascii="宋体" w:hAnsi="Courier New" w:eastAsia="宋体" w:cs="宋体"/>
          <w:bCs/>
          <w:sz w:val="21"/>
          <w:szCs w:val="21"/>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pStyle w:val="614"/>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管理服务方案</w:t>
      </w:r>
      <w:r/>
    </w:p>
    <w:tbl>
      <w:tblPr>
        <w:tblStyle w:val="6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2、投标人可根据自身情况编写，本页不够可另加页附后。</w:t>
            </w:r>
            <w:r/>
          </w:p>
        </w:tc>
      </w:tr>
      <w:tr>
        <w:trPr>
          <w:jc w:val="center"/>
          <w:trHeight w:val="7214"/>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招标编号：</w:t>
      </w:r>
      <w:r/>
    </w:p>
    <w:tbl>
      <w:tblPr>
        <w:tblStyle w:val="610"/>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14"/>
        <w:ind w:right="0"/>
        <w:spacing w:before="0" w:beforeAutospacing="0" w:after="0" w:afterAutospacing="0"/>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4"/>
        <w:ind w:right="0"/>
        <w:spacing w:before="0" w:beforeAutospacing="0" w:after="0" w:afterAutospacing="0"/>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rPr>
          <w:rFonts w:hint="eastAsia" w:ascii="宋体" w:hAnsi="宋体" w:eastAsia="宋体" w:cs="宋体"/>
          <w:b/>
          <w:bCs/>
          <w:sz w:val="21"/>
          <w:szCs w:val="21"/>
          <w:lang w:val="en-US" w:eastAsia="zh-CN" w:bidi="ar"/>
        </w:rPr>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bookmarkStart w:id="199" w:name="_GoBack"/>
      <w:r/>
      <w:bookmarkEnd w:id="199"/>
      <w:r>
        <w:rPr>
          <w:rFonts w:hint="eastAsia" w:ascii="宋体" w:hAnsi="宋体" w:eastAsia="宋体" w:cs="宋体"/>
          <w:b/>
          <w:bCs/>
          <w:sz w:val="21"/>
          <w:szCs w:val="21"/>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项目编号：                        </w:t>
      </w:r>
      <w:r/>
    </w:p>
    <w:tbl>
      <w:tblPr>
        <w:tblStyle w:val="610"/>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招标文件商务要求</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服务期限</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合同主要条款</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Times New Roman"/>
          <w:sz w:val="24"/>
          <w:szCs w:val="24"/>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单位名称（盖章）</w:t>
      </w:r>
      <w:r/>
    </w:p>
    <w:tbl>
      <w:tblPr>
        <w:tblStyle w:val="610"/>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承租面积     平方米</w:t>
            </w:r>
            <w:r/>
          </w:p>
        </w:tc>
      </w:tr>
      <w:tr>
        <w:trPr>
          <w:cantSplit/>
          <w:trHeight w:val="356"/>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431"/>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（包括财政、工商、税务、物价、技监部门稽查情况和结果）</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（包括解决方式和结果）</w:t>
            </w:r>
            <w:r/>
          </w:p>
        </w:tc>
      </w:tr>
      <w:tr>
        <w:trPr>
          <w:cantSplit/>
          <w:trHeight w:val="1161"/>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1206"/>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投标单位名称：</w:t>
      </w:r>
      <w:r>
        <w:rPr>
          <w:rFonts w:hint="eastAsia" w:ascii="宋体" w:hAnsi="宋体" w:eastAsia="宋体" w:cs="宋体"/>
          <w:bCs/>
          <w:sz w:val="21"/>
          <w:szCs w:val="21"/>
          <w:u w:val="single"/>
          <w:lang w:val="en-US" w:eastAsia="zh-CN" w:bidi="ar"/>
        </w:rPr>
        <w:t xml:space="preserve">             （公章）</w:t>
      </w:r>
      <w:r/>
    </w:p>
    <w:tbl>
      <w:tblPr>
        <w:tblStyle w:val="610"/>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管理服务内容</w:t>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说明：</w:t>
      </w:r>
      <w:r>
        <w:rPr>
          <w:rFonts w:hint="eastAsia" w:ascii="宋体" w:hAnsi="宋体" w:eastAsia="宋体" w:cs="宋体"/>
          <w:sz w:val="21"/>
          <w:szCs w:val="21"/>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格式11：关</w:t>
      </w:r>
      <w:r>
        <w:rPr>
          <w:rFonts w:hint="eastAsia" w:ascii="宋体" w:hAnsi="宋体" w:eastAsia="宋体" w:cs="宋体"/>
          <w:b/>
          <w:bCs w:val="0"/>
          <w:sz w:val="21"/>
          <w:szCs w:val="21"/>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vertAlign w:val="baseline"/>
        </w:rPr>
        <w:suppressLineNumbers w:val="0"/>
      </w:pPr>
      <w:r>
        <w:rPr>
          <w:rFonts w:hint="eastAsia" w:ascii="宋体" w:hAnsi="宋体" w:eastAsia="宋体" w:cs="宋体"/>
          <w:b/>
          <w:bCs/>
          <w:sz w:val="32"/>
          <w:szCs w:val="32"/>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本公司愿就由贵单位组织实施的编号为</w:t>
      </w:r>
      <w:r>
        <w:rPr>
          <w:rFonts w:hint="eastAsia" w:ascii="宋体" w:hAnsi="宋体" w:eastAsia="宋体" w:cs="Times New Roman"/>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pacing w:val="20"/>
          <w:sz w:val="21"/>
          <w:szCs w:val="21"/>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rPr>
        <w:suppressLineNumbers w:val="0"/>
      </w:pPr>
      <w:r>
        <w:rPr>
          <w:rFonts w:hint="eastAsia" w:ascii="宋体" w:hAnsi="宋体" w:eastAsia="宋体" w:cs="宋体"/>
          <w:b/>
          <w:bCs/>
          <w:sz w:val="32"/>
          <w:szCs w:val="32"/>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（单位名称）的</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格式13：</w:t>
      </w:r>
      <w:r>
        <w:rPr>
          <w:rFonts w:hint="eastAsia" w:ascii="宋体" w:hAnsi="宋体" w:eastAsia="宋体" w:cs="宋体"/>
          <w:b/>
          <w:bCs/>
          <w:sz w:val="21"/>
          <w:szCs w:val="21"/>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lang w:val="en-US" w:eastAsia="zh-CN" w:bidi="ar"/>
        </w:rPr>
        <w:t xml:space="preserve">〔2017〕141</w:t>
      </w:r>
      <w:r>
        <w:rPr>
          <w:rFonts w:hint="eastAsia" w:ascii="宋体" w:hAnsi="宋体" w:eastAsia="宋体" w:cs="宋体"/>
          <w:spacing w:val="6"/>
          <w:sz w:val="21"/>
          <w:szCs w:val="21"/>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格式14：</w:t>
      </w:r>
      <w:r>
        <w:rPr>
          <w:rFonts w:hint="eastAsia" w:ascii="宋体" w:hAnsi="宋体" w:eastAsia="宋体" w:cs="宋体"/>
          <w:b/>
          <w:bCs/>
          <w:sz w:val="21"/>
          <w:szCs w:val="21"/>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格式15：</w:t>
      </w:r>
      <w:r>
        <w:rPr>
          <w:rFonts w:hint="eastAsia" w:ascii="宋体" w:hAnsi="宋体" w:eastAsia="宋体" w:cs="宋体"/>
          <w:b/>
          <w:bCs/>
          <w:sz w:val="21"/>
          <w:szCs w:val="21"/>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13"/>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声    明</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投标单位（加盖公章）：</w:t>
      </w:r>
      <w:r/>
    </w:p>
    <w:p>
      <w:pPr>
        <w:pStyle w:val="613"/>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623"/>
        <w:ind w:left="0" w:right="0" w:firstLine="0"/>
        <w:spacing w:before="0" w:beforeAutospacing="0" w:after="0" w:afterAutospacing="0" w:line="44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r>
        <w:br w:type="page" w:clear="all"/>
      </w:r>
      <w:r/>
    </w:p>
    <w:p>
      <w:pPr>
        <w:pStyle w:val="616"/>
        <w:ind w:left="0" w:right="0"/>
        <w:jc w:val="left"/>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lang w:val="en-US" w:eastAsia="zh-CN" w:bidi="ar"/>
        </w:rPr>
        <w:t xml:space="preserve">格式17：关于符合本国产品标准的声明函</w:t>
      </w:r>
      <w:r/>
    </w:p>
    <w:p>
      <w:pPr>
        <w:pStyle w:val="613"/>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r>
      <w:r/>
    </w:p>
    <w:p>
      <w:pPr>
        <w:pStyle w:val="613"/>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关于符合本国产品标准的声明函</w:t>
      </w:r>
      <w:r/>
    </w:p>
    <w:p>
      <w:pPr>
        <w:pStyle w:val="616"/>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6"/>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6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6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61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6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61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6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61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6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6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6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6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6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61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Calibri">
    <w:panose1 w:val="020F0502020204030204"/>
  </w:font>
  <w:font w:name="Wingdings">
    <w:panose1 w:val="05000000000000000000"/>
  </w:font>
  <w:font w:name="楷体_GB2312">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pPr>
    </w:lvl>
    <w:lvl w:ilvl="1">
      <w:start w:val="1"/>
      <w:numFmt w:val="bullet"/>
      <w:isLgl w:val="false"/>
      <w:suff w:val="tab"/>
      <w:lvlText w:val="o"/>
      <w:lvlJc w:val="left"/>
      <w:pPr>
        <w:ind w:left="1440"/>
      </w:pPr>
      <w:rPr>
        <w:rFonts w:ascii="Wingdings" w:hAnsi="Wingdings" w:cs="Wingdings"/>
      </w:rPr>
    </w:lvl>
    <w:lvl w:ilvl="2">
      <w:start w:val="1"/>
      <w:numFmt w:val="bullet"/>
      <w:isLgl w:val="false"/>
      <w:suff w:val="tab"/>
      <w:lvlText w:val="§"/>
      <w:lvlJc w:val="left"/>
      <w:pPr>
        <w:ind w:left="2160"/>
      </w:pPr>
      <w:rPr>
        <w:rFonts w:hint="default" w:ascii="Wingdings" w:hAnsi="Wingdings" w:cs="Wingdings"/>
      </w:rPr>
    </w:lvl>
    <w:lvl w:ilvl="3">
      <w:start w:val="1"/>
      <w:numFmt w:val="bullet"/>
      <w:isLgl w:val="false"/>
      <w:suff w:val="tab"/>
      <w:lvlText w:val="·"/>
      <w:lvlJc w:val="left"/>
      <w:pPr>
        <w:ind w:left="2880"/>
      </w:pPr>
      <w:rPr>
        <w:rFonts w:hint="default" w:ascii="Wingdings" w:hAnsi="Wingdings" w:cs="Wingdings"/>
      </w:rPr>
    </w:lvl>
    <w:lvl w:ilvl="4">
      <w:start w:val="1"/>
      <w:numFmt w:val="bullet"/>
      <w:isLgl w:val="false"/>
      <w:suff w:val="tab"/>
      <w:lvlText w:val="o"/>
      <w:lvlJc w:val="left"/>
      <w:pPr>
        <w:ind w:left="3600"/>
      </w:pPr>
      <w:rPr>
        <w:rFonts w:hint="default" w:ascii="Wingdings" w:hAnsi="Wingdings" w:cs="Wingdings"/>
      </w:rPr>
    </w:lvl>
    <w:lvl w:ilvl="5">
      <w:start w:val="1"/>
      <w:numFmt w:val="bullet"/>
      <w:isLgl w:val="false"/>
      <w:suff w:val="tab"/>
      <w:lvlText w:val="§"/>
      <w:lvlJc w:val="left"/>
      <w:pPr>
        <w:ind w:left="4320"/>
      </w:pPr>
      <w:rPr>
        <w:rFonts w:hint="default" w:ascii="Wingdings" w:hAnsi="Wingdings" w:cs="Wingdings"/>
      </w:rPr>
    </w:lvl>
    <w:lvl w:ilvl="6">
      <w:start w:val="1"/>
      <w:numFmt w:val="bullet"/>
      <w:isLgl w:val="false"/>
      <w:suff w:val="tab"/>
      <w:lvlText w:val="·"/>
      <w:lvlJc w:val="left"/>
      <w:pPr>
        <w:ind w:left="5040"/>
      </w:pPr>
      <w:rPr>
        <w:rFonts w:hint="default" w:ascii="Wingdings" w:hAnsi="Wingdings" w:cs="Wingdings"/>
      </w:rPr>
    </w:lvl>
    <w:lvl w:ilvl="7">
      <w:start w:val="1"/>
      <w:numFmt w:val="bullet"/>
      <w:isLgl w:val="false"/>
      <w:suff w:val="tab"/>
      <w:lvlText w:val="o"/>
      <w:lvlJc w:val="left"/>
      <w:pPr>
        <w:ind w:left="5760"/>
      </w:pPr>
      <w:rPr>
        <w:rFonts w:hint="default" w:ascii="Wingdings" w:hAnsi="Wingdings" w:cs="Wingdings"/>
      </w:rPr>
    </w:lvl>
    <w:lvl w:ilvl="8">
      <w:start w:val="1"/>
      <w:numFmt w:val="bullet"/>
      <w:isLgl w:val="false"/>
      <w:suff w:val="tab"/>
      <w:lvlText w:val="§"/>
      <w:lvlJc w:val="left"/>
      <w:pPr>
        <w:ind w:left="6480"/>
      </w:pPr>
      <w:rPr>
        <w:rFonts w:hint="default" w:ascii="Wingdings" w:hAnsi="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2">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3">
    <w:multiLevelType w:val="hybridMultilevel"/>
    <w:lvl w:ilvl="0">
      <w:start w:val="1"/>
      <w:numFmt w:val="decimal"/>
      <w:isLgl w:val="false"/>
      <w:suff w:val="tab"/>
      <w:lvlText w:val="%1、"/>
      <w:lvlJc w:val="left"/>
      <w:pPr>
        <w:ind w:left="720"/>
      </w:pPr>
    </w:lvl>
    <w:lvl w:ilvl="1">
      <w:start w:val="1"/>
      <w:numFmt w:val="bullet"/>
      <w:isLgl w:val="false"/>
      <w:suff w:val="tab"/>
      <w:lvlText w:val="o"/>
      <w:lvlJc w:val="left"/>
      <w:pPr>
        <w:ind w:left="1440"/>
      </w:pPr>
      <w:rPr>
        <w:rFonts w:hint="default" w:ascii="Wingdings" w:hAnsi="Wingdings" w:cs="Wingdings"/>
      </w:rPr>
    </w:lvl>
    <w:lvl w:ilvl="2">
      <w:start w:val="1"/>
      <w:numFmt w:val="bullet"/>
      <w:isLgl w:val="false"/>
      <w:suff w:val="tab"/>
      <w:lvlText w:val="§"/>
      <w:lvlJc w:val="left"/>
      <w:pPr>
        <w:ind w:left="2160"/>
      </w:pPr>
      <w:rPr>
        <w:rFonts w:hint="default" w:ascii="Wingdings" w:hAnsi="Wingdings" w:cs="Wingdings"/>
      </w:rPr>
    </w:lvl>
    <w:lvl w:ilvl="3">
      <w:start w:val="1"/>
      <w:numFmt w:val="bullet"/>
      <w:isLgl w:val="false"/>
      <w:suff w:val="tab"/>
      <w:lvlText w:val="·"/>
      <w:lvlJc w:val="left"/>
      <w:pPr>
        <w:ind w:left="2880"/>
      </w:pPr>
      <w:rPr>
        <w:rFonts w:hint="default" w:ascii="Wingdings" w:hAnsi="Wingdings" w:cs="Wingdings"/>
      </w:rPr>
    </w:lvl>
    <w:lvl w:ilvl="4">
      <w:start w:val="1"/>
      <w:numFmt w:val="bullet"/>
      <w:isLgl w:val="false"/>
      <w:suff w:val="tab"/>
      <w:lvlText w:val="o"/>
      <w:lvlJc w:val="left"/>
      <w:pPr>
        <w:ind w:left="3600"/>
      </w:pPr>
      <w:rPr>
        <w:rFonts w:hint="default" w:ascii="Wingdings" w:hAnsi="Wingdings" w:cs="Wingdings"/>
      </w:rPr>
    </w:lvl>
    <w:lvl w:ilvl="5">
      <w:start w:val="1"/>
      <w:numFmt w:val="bullet"/>
      <w:isLgl w:val="false"/>
      <w:suff w:val="tab"/>
      <w:lvlText w:val="§"/>
      <w:lvlJc w:val="left"/>
      <w:pPr>
        <w:ind w:left="4320"/>
      </w:pPr>
      <w:rPr>
        <w:rFonts w:hint="default" w:ascii="Wingdings" w:hAnsi="Wingdings" w:cs="Wingdings"/>
      </w:rPr>
    </w:lvl>
    <w:lvl w:ilvl="6">
      <w:start w:val="1"/>
      <w:numFmt w:val="bullet"/>
      <w:isLgl w:val="false"/>
      <w:suff w:val="tab"/>
      <w:lvlText w:val="·"/>
      <w:lvlJc w:val="left"/>
      <w:pPr>
        <w:ind w:left="5040"/>
      </w:pPr>
      <w:rPr>
        <w:rFonts w:hint="default" w:ascii="Wingdings" w:hAnsi="Wingdings" w:cs="Wingdings"/>
      </w:rPr>
    </w:lvl>
    <w:lvl w:ilvl="7">
      <w:start w:val="1"/>
      <w:numFmt w:val="bullet"/>
      <w:isLgl w:val="false"/>
      <w:suff w:val="tab"/>
      <w:lvlText w:val="o"/>
      <w:lvlJc w:val="left"/>
      <w:pPr>
        <w:ind w:left="5760"/>
      </w:pPr>
      <w:rPr>
        <w:rFonts w:hint="default" w:ascii="Wingdings" w:hAnsi="Wingdings" w:cs="Wingdings"/>
      </w:rPr>
    </w:lvl>
    <w:lvl w:ilvl="8">
      <w:start w:val="1"/>
      <w:numFmt w:val="bullet"/>
      <w:isLgl w:val="false"/>
      <w:suff w:val="tab"/>
      <w:lvlText w:val="§"/>
      <w:lvlJc w:val="left"/>
      <w:pPr>
        <w:ind w:left="6480"/>
      </w:pPr>
      <w:rPr>
        <w:rFonts w:hint="default" w:ascii="Wingdings" w:hAnsi="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09"/>
    <w:link w:val="607"/>
    <w:uiPriority w:val="9"/>
    <w:rPr>
      <w:rFonts w:ascii="Arial" w:hAnsi="Arial" w:eastAsia="Arial" w:cs="Arial"/>
      <w:sz w:val="40"/>
      <w:szCs w:val="40"/>
    </w:rPr>
  </w:style>
  <w:style w:type="paragraph" w:styleId="14">
    <w:name w:val="Heading 2"/>
    <w:basedOn w:val="606"/>
    <w:next w:val="6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9"/>
    <w:link w:val="14"/>
    <w:uiPriority w:val="9"/>
    <w:rPr>
      <w:rFonts w:ascii="Arial" w:hAnsi="Arial" w:eastAsia="Arial" w:cs="Arial"/>
      <w:sz w:val="34"/>
    </w:rPr>
  </w:style>
  <w:style w:type="character" w:styleId="17">
    <w:name w:val="Heading 3 Char"/>
    <w:basedOn w:val="609"/>
    <w:link w:val="608"/>
    <w:uiPriority w:val="9"/>
    <w:rPr>
      <w:rFonts w:ascii="Arial" w:hAnsi="Arial" w:eastAsia="Arial" w:cs="Arial"/>
      <w:sz w:val="30"/>
      <w:szCs w:val="30"/>
    </w:rPr>
  </w:style>
  <w:style w:type="paragraph" w:styleId="18">
    <w:name w:val="Heading 4"/>
    <w:basedOn w:val="606"/>
    <w:next w:val="6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9"/>
    <w:link w:val="18"/>
    <w:uiPriority w:val="9"/>
    <w:rPr>
      <w:rFonts w:ascii="Arial" w:hAnsi="Arial" w:eastAsia="Arial" w:cs="Arial"/>
      <w:b/>
      <w:bCs/>
      <w:sz w:val="26"/>
      <w:szCs w:val="26"/>
    </w:rPr>
  </w:style>
  <w:style w:type="paragraph" w:styleId="20">
    <w:name w:val="Heading 5"/>
    <w:basedOn w:val="606"/>
    <w:next w:val="6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9"/>
    <w:link w:val="20"/>
    <w:uiPriority w:val="9"/>
    <w:rPr>
      <w:rFonts w:ascii="Arial" w:hAnsi="Arial" w:eastAsia="Arial" w:cs="Arial"/>
      <w:b/>
      <w:bCs/>
      <w:sz w:val="24"/>
      <w:szCs w:val="24"/>
    </w:rPr>
  </w:style>
  <w:style w:type="paragraph" w:styleId="22">
    <w:name w:val="Heading 6"/>
    <w:basedOn w:val="606"/>
    <w:next w:val="6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9"/>
    <w:link w:val="22"/>
    <w:uiPriority w:val="9"/>
    <w:rPr>
      <w:rFonts w:ascii="Arial" w:hAnsi="Arial" w:eastAsia="Arial" w:cs="Arial"/>
      <w:b/>
      <w:bCs/>
      <w:sz w:val="22"/>
      <w:szCs w:val="22"/>
    </w:rPr>
  </w:style>
  <w:style w:type="paragraph" w:styleId="24">
    <w:name w:val="Heading 7"/>
    <w:basedOn w:val="606"/>
    <w:next w:val="6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9"/>
    <w:link w:val="24"/>
    <w:uiPriority w:val="9"/>
    <w:rPr>
      <w:rFonts w:ascii="Arial" w:hAnsi="Arial" w:eastAsia="Arial" w:cs="Arial"/>
      <w:b/>
      <w:bCs/>
      <w:i/>
      <w:iCs/>
      <w:sz w:val="22"/>
      <w:szCs w:val="22"/>
    </w:rPr>
  </w:style>
  <w:style w:type="paragraph" w:styleId="26">
    <w:name w:val="Heading 8"/>
    <w:basedOn w:val="606"/>
    <w:next w:val="6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9"/>
    <w:link w:val="26"/>
    <w:uiPriority w:val="9"/>
    <w:rPr>
      <w:rFonts w:ascii="Arial" w:hAnsi="Arial" w:eastAsia="Arial" w:cs="Arial"/>
      <w:i/>
      <w:iCs/>
      <w:sz w:val="22"/>
      <w:szCs w:val="22"/>
    </w:rPr>
  </w:style>
  <w:style w:type="paragraph" w:styleId="28">
    <w:name w:val="Heading 9"/>
    <w:basedOn w:val="606"/>
    <w:next w:val="6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9"/>
    <w:link w:val="28"/>
    <w:uiPriority w:val="9"/>
    <w:rPr>
      <w:rFonts w:ascii="Arial" w:hAnsi="Arial" w:eastAsia="Arial" w:cs="Arial"/>
      <w:i/>
      <w:iCs/>
      <w:sz w:val="21"/>
      <w:szCs w:val="21"/>
    </w:rPr>
  </w:style>
  <w:style w:type="paragraph" w:styleId="30">
    <w:name w:val="List Paragraph"/>
    <w:basedOn w:val="6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6"/>
    <w:next w:val="606"/>
    <w:link w:val="34"/>
    <w:uiPriority w:val="10"/>
    <w:qFormat/>
    <w:pPr>
      <w:contextualSpacing/>
      <w:spacing w:before="300" w:after="200"/>
    </w:pPr>
    <w:rPr>
      <w:sz w:val="48"/>
      <w:szCs w:val="48"/>
    </w:rPr>
  </w:style>
  <w:style w:type="character" w:styleId="34">
    <w:name w:val="Title Char"/>
    <w:basedOn w:val="609"/>
    <w:link w:val="33"/>
    <w:uiPriority w:val="10"/>
    <w:rPr>
      <w:sz w:val="48"/>
      <w:szCs w:val="48"/>
    </w:rPr>
  </w:style>
  <w:style w:type="paragraph" w:styleId="35">
    <w:name w:val="Subtitle"/>
    <w:basedOn w:val="606"/>
    <w:next w:val="606"/>
    <w:link w:val="36"/>
    <w:uiPriority w:val="11"/>
    <w:qFormat/>
    <w:pPr>
      <w:spacing w:before="200" w:after="200"/>
    </w:pPr>
    <w:rPr>
      <w:sz w:val="24"/>
      <w:szCs w:val="24"/>
    </w:rPr>
  </w:style>
  <w:style w:type="character" w:styleId="36">
    <w:name w:val="Subtitle Char"/>
    <w:basedOn w:val="609"/>
    <w:link w:val="35"/>
    <w:uiPriority w:val="11"/>
    <w:rPr>
      <w:sz w:val="24"/>
      <w:szCs w:val="24"/>
    </w:rPr>
  </w:style>
  <w:style w:type="paragraph" w:styleId="37">
    <w:name w:val="Quote"/>
    <w:basedOn w:val="606"/>
    <w:next w:val="606"/>
    <w:link w:val="38"/>
    <w:uiPriority w:val="29"/>
    <w:qFormat/>
    <w:pPr>
      <w:ind w:left="720" w:right="720"/>
    </w:pPr>
    <w:rPr>
      <w:i/>
    </w:rPr>
  </w:style>
  <w:style w:type="character" w:styleId="38">
    <w:name w:val="Quote Char"/>
    <w:link w:val="37"/>
    <w:uiPriority w:val="29"/>
    <w:rPr>
      <w:i/>
    </w:rPr>
  </w:style>
  <w:style w:type="paragraph" w:styleId="39">
    <w:name w:val="Intense Quote"/>
    <w:basedOn w:val="606"/>
    <w:next w:val="6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6"/>
    <w:link w:val="42"/>
    <w:uiPriority w:val="99"/>
    <w:unhideWhenUsed/>
    <w:pPr>
      <w:spacing w:after="0" w:line="240" w:lineRule="auto"/>
      <w:tabs>
        <w:tab w:val="center" w:pos="7143" w:leader="none"/>
        <w:tab w:val="right" w:pos="14287" w:leader="none"/>
      </w:tabs>
    </w:pPr>
  </w:style>
  <w:style w:type="character" w:styleId="42">
    <w:name w:val="Header Char"/>
    <w:basedOn w:val="609"/>
    <w:link w:val="41"/>
    <w:uiPriority w:val="99"/>
  </w:style>
  <w:style w:type="paragraph" w:styleId="43">
    <w:name w:val="Footer"/>
    <w:basedOn w:val="606"/>
    <w:link w:val="46"/>
    <w:uiPriority w:val="99"/>
    <w:unhideWhenUsed/>
    <w:pPr>
      <w:spacing w:after="0" w:line="240" w:lineRule="auto"/>
      <w:tabs>
        <w:tab w:val="center" w:pos="7143" w:leader="none"/>
        <w:tab w:val="right" w:pos="14287" w:leader="none"/>
      </w:tabs>
    </w:pPr>
  </w:style>
  <w:style w:type="character" w:styleId="44">
    <w:name w:val="Footer Char"/>
    <w:basedOn w:val="609"/>
    <w:link w:val="43"/>
    <w:uiPriority w:val="99"/>
  </w:style>
  <w:style w:type="paragraph" w:styleId="45">
    <w:name w:val="Caption"/>
    <w:basedOn w:val="606"/>
    <w:next w:val="6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9"/>
    <w:uiPriority w:val="99"/>
    <w:unhideWhenUsed/>
    <w:rPr>
      <w:vertAlign w:val="superscript"/>
    </w:rPr>
  </w:style>
  <w:style w:type="paragraph" w:styleId="177">
    <w:name w:val="endnote text"/>
    <w:basedOn w:val="6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9"/>
    <w:uiPriority w:val="99"/>
    <w:semiHidden/>
    <w:unhideWhenUsed/>
    <w:rPr>
      <w:vertAlign w:val="superscript"/>
    </w:rPr>
  </w:style>
  <w:style w:type="paragraph" w:styleId="180">
    <w:name w:val="toc 1"/>
    <w:basedOn w:val="606"/>
    <w:next w:val="606"/>
    <w:uiPriority w:val="39"/>
    <w:unhideWhenUsed/>
    <w:pPr>
      <w:ind w:left="0" w:right="0" w:firstLine="0"/>
      <w:spacing w:after="57"/>
    </w:pPr>
  </w:style>
  <w:style w:type="paragraph" w:styleId="181">
    <w:name w:val="toc 2"/>
    <w:basedOn w:val="606"/>
    <w:next w:val="606"/>
    <w:uiPriority w:val="39"/>
    <w:unhideWhenUsed/>
    <w:pPr>
      <w:ind w:left="283" w:right="0" w:firstLine="0"/>
      <w:spacing w:after="57"/>
    </w:pPr>
  </w:style>
  <w:style w:type="paragraph" w:styleId="182">
    <w:name w:val="toc 3"/>
    <w:basedOn w:val="606"/>
    <w:next w:val="606"/>
    <w:uiPriority w:val="39"/>
    <w:unhideWhenUsed/>
    <w:pPr>
      <w:ind w:left="567" w:right="0" w:firstLine="0"/>
      <w:spacing w:after="57"/>
    </w:pPr>
  </w:style>
  <w:style w:type="paragraph" w:styleId="183">
    <w:name w:val="toc 4"/>
    <w:basedOn w:val="606"/>
    <w:next w:val="606"/>
    <w:uiPriority w:val="39"/>
    <w:unhideWhenUsed/>
    <w:pPr>
      <w:ind w:left="850" w:right="0" w:firstLine="0"/>
      <w:spacing w:after="57"/>
    </w:pPr>
  </w:style>
  <w:style w:type="paragraph" w:styleId="184">
    <w:name w:val="toc 5"/>
    <w:basedOn w:val="606"/>
    <w:next w:val="606"/>
    <w:uiPriority w:val="39"/>
    <w:unhideWhenUsed/>
    <w:pPr>
      <w:ind w:left="1134" w:right="0" w:firstLine="0"/>
      <w:spacing w:after="57"/>
    </w:pPr>
  </w:style>
  <w:style w:type="paragraph" w:styleId="185">
    <w:name w:val="toc 6"/>
    <w:basedOn w:val="606"/>
    <w:next w:val="606"/>
    <w:uiPriority w:val="39"/>
    <w:unhideWhenUsed/>
    <w:pPr>
      <w:ind w:left="1417" w:right="0" w:firstLine="0"/>
      <w:spacing w:after="57"/>
    </w:pPr>
  </w:style>
  <w:style w:type="paragraph" w:styleId="186">
    <w:name w:val="toc 7"/>
    <w:basedOn w:val="606"/>
    <w:next w:val="606"/>
    <w:uiPriority w:val="39"/>
    <w:unhideWhenUsed/>
    <w:pPr>
      <w:ind w:left="1701" w:right="0" w:firstLine="0"/>
      <w:spacing w:after="57"/>
    </w:pPr>
  </w:style>
  <w:style w:type="paragraph" w:styleId="187">
    <w:name w:val="toc 8"/>
    <w:basedOn w:val="606"/>
    <w:next w:val="606"/>
    <w:uiPriority w:val="39"/>
    <w:unhideWhenUsed/>
    <w:pPr>
      <w:ind w:left="1984" w:right="0" w:firstLine="0"/>
      <w:spacing w:after="57"/>
    </w:pPr>
  </w:style>
  <w:style w:type="paragraph" w:styleId="188">
    <w:name w:val="toc 9"/>
    <w:basedOn w:val="606"/>
    <w:next w:val="6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6"/>
    <w:next w:val="606"/>
    <w:uiPriority w:val="99"/>
    <w:unhideWhenUsed/>
    <w:pPr>
      <w:spacing w:after="0" w:afterAutospacing="0"/>
    </w:pPr>
  </w:style>
  <w:style w:type="paragraph" w:styleId="60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07">
    <w:name w:val="Heading 1"/>
    <w:basedOn w:val="606"/>
    <w:next w:val="606"/>
    <w:uiPriority w:val="0"/>
    <w:qFormat/>
    <w:pPr>
      <w:jc w:val="left"/>
      <w:spacing w:before="0" w:beforeAutospacing="1" w:after="0" w:afterAutospacing="1"/>
      <w:widowControl/>
    </w:pPr>
    <w:rPr>
      <w:rFonts w:hint="eastAsia" w:ascii="宋体" w:hAnsi="宋体" w:eastAsia="宋体" w:cs="宋体"/>
      <w:b/>
      <w:bCs/>
      <w:sz w:val="48"/>
      <w:szCs w:val="48"/>
      <w:lang w:val="en-US" w:eastAsia="zh-CN" w:bidi="ar"/>
    </w:rPr>
  </w:style>
  <w:style w:type="paragraph" w:styleId="608">
    <w:name w:val="Heading 3"/>
    <w:basedOn w:val="606"/>
    <w:next w:val="606"/>
    <w:uiPriority w:val="0"/>
    <w:semiHidden/>
    <w:unhideWhenUsed/>
    <w:qFormat/>
    <w:pPr>
      <w:jc w:val="left"/>
      <w:keepLines/>
      <w:keepNext/>
      <w:spacing w:before="0" w:beforeAutospacing="0" w:after="0" w:afterAutospacing="0"/>
      <w:widowControl w:val="off"/>
      <w:outlineLvl w:val="2"/>
      <w:suppressLineNumbers w:val="0"/>
    </w:pPr>
    <w:rPr>
      <w:rFonts w:hint="default" w:ascii="Times New Roman" w:hAnsi="Times New Roman" w:eastAsia="宋体" w:cs="Times New Roman"/>
      <w:b/>
      <w:bCs/>
      <w:sz w:val="21"/>
      <w:szCs w:val="21"/>
      <w:lang w:val="en-US" w:eastAsia="zh-CN" w:bidi="ar"/>
    </w:rPr>
  </w:style>
  <w:style w:type="character" w:styleId="609" w:default="1">
    <w:name w:val="Default Paragraph Font"/>
    <w:uiPriority w:val="0"/>
    <w:semiHidden/>
    <w:qFormat/>
  </w:style>
  <w:style w:type="table" w:styleId="610"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11">
    <w:name w:val="Normal Indent"/>
    <w:basedOn w:val="606"/>
    <w:uiPriority w:val="0"/>
    <w:qFormat/>
    <w:pPr>
      <w:ind w:firstLine="420"/>
      <w:jc w:val="left"/>
      <w:keepLines w:val="0"/>
      <w:keepNext w:val="0"/>
      <w:spacing w:beforeAutospacing="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612">
    <w:name w:val="annotation text"/>
    <w:basedOn w:val="606"/>
    <w:uiPriority w:val="0"/>
    <w:qFormat/>
    <w:pPr>
      <w:jc w:val="left"/>
    </w:pPr>
  </w:style>
  <w:style w:type="paragraph" w:styleId="613">
    <w:name w:val="Body Text"/>
    <w:basedOn w:val="606"/>
    <w:next w:val="606"/>
    <w:uiPriority w:val="0"/>
    <w:qFormat/>
    <w:pPr>
      <w:jc w:val="both"/>
      <w:keepLines w:val="0"/>
      <w:keepNext w:val="0"/>
      <w:spacing w:beforeAutospacing="0" w:afterAutospacing="0"/>
      <w:widowControl w:val="off"/>
      <w:suppressLineNumbers w:val="0"/>
    </w:pPr>
    <w:rPr>
      <w:rFonts w:hint="eastAsia" w:ascii="宋体" w:hAnsi="宋体" w:eastAsia="宋体" w:cs="宋体"/>
      <w:sz w:val="71"/>
      <w:szCs w:val="71"/>
      <w:lang w:val="en-US" w:eastAsia="zh-CN" w:bidi="ar"/>
    </w:rPr>
  </w:style>
  <w:style w:type="paragraph" w:styleId="614">
    <w:name w:val="Body Text Indent"/>
    <w:basedOn w:val="606"/>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15">
    <w:name w:val="Plain Text"/>
    <w:basedOn w:val="606"/>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16">
    <w:name w:val="Normal (Web)"/>
    <w:basedOn w:val="606"/>
    <w:uiPriority w:val="0"/>
    <w:qFormat/>
    <w:pPr>
      <w:ind w:left="0" w:right="0"/>
      <w:jc w:val="left"/>
      <w:spacing w:before="0" w:beforeAutospacing="1" w:after="0" w:afterAutospacing="1"/>
    </w:pPr>
    <w:rPr>
      <w:sz w:val="24"/>
      <w:lang w:val="en-US" w:eastAsia="zh-CN" w:bidi="ar"/>
    </w:rPr>
  </w:style>
  <w:style w:type="table" w:styleId="617">
    <w:name w:val="Table Grid"/>
    <w:basedOn w:val="610"/>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18">
    <w:name w:val="Hyperlink"/>
    <w:basedOn w:val="609"/>
    <w:uiPriority w:val="0"/>
    <w:qFormat/>
    <w:rPr>
      <w:color w:val="0000ff"/>
      <w:u w:val="single"/>
    </w:rPr>
  </w:style>
  <w:style w:type="paragraph" w:styleId="619" w:customStyle="1">
    <w:name w:val="标题 41"/>
    <w:basedOn w:val="606"/>
    <w:next w:val="620"/>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620" w:customStyle="1">
    <w:name w:val="正文缩进1"/>
    <w:basedOn w:val="606"/>
    <w:hidden/>
    <w:uiPriority w:val="0"/>
    <w:qFormat/>
    <w:pPr>
      <w:ind w:firstLine="42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21" w:customStyle="1">
    <w:name w:val="15"/>
    <w:basedOn w:val="609"/>
    <w:uiPriority w:val="0"/>
    <w:qFormat/>
    <w:rPr>
      <w:rFonts w:hint="default" w:ascii="Times New Roman" w:hAnsi="Times New Roman" w:cs="Times New Roman"/>
      <w:color w:val="0000ff"/>
      <w:u w:val="single"/>
    </w:rPr>
  </w:style>
  <w:style w:type="paragraph" w:styleId="622" w:customStyle="1">
    <w:name w:val="标题 31"/>
    <w:basedOn w:val="606"/>
    <w:next w:val="620"/>
    <w:hidden/>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paragraph" w:styleId="623" w:customStyle="1">
    <w:name w:val="首行缩进"/>
    <w:basedOn w:val="606"/>
    <w:uiPriority w:val="0"/>
    <w:qFormat/>
    <w:pPr>
      <w:ind w:firstLine="48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624" w:customStyle="1">
    <w:name w:val="10"/>
    <w:basedOn w:val="609"/>
    <w:uiPriority w:val="0"/>
    <w:qFormat/>
    <w:rPr>
      <w:rFonts w:hint="default" w:ascii="Times New Roman" w:hAnsi="Times New Roman" w:cs="Times New Roman"/>
    </w:rPr>
  </w:style>
  <w:style w:type="paragraph" w:styleId="625" w:customStyle="1">
    <w:name w:val="标题 11"/>
    <w:basedOn w:val="606"/>
    <w:hidden/>
    <w:uiPriority w:val="0"/>
    <w:qFormat/>
    <w:pPr>
      <w:jc w:val="center"/>
      <w:keepLines w:val="0"/>
      <w:keepNext/>
      <w:spacing w:beforeAutospacing="0" w:afterAutospacing="0"/>
      <w:widowControl w:val="off"/>
      <w:outlineLvl w:val="0"/>
      <w:suppressLineNumbers w:val="0"/>
    </w:pPr>
    <w:rPr>
      <w:rFonts w:hint="default" w:ascii="楷体_GB2312" w:hAnsi="Times New Roman" w:eastAsia="楷体_GB2312" w:cs="Times New Roman"/>
      <w:sz w:val="28"/>
      <w:szCs w:val="28"/>
      <w:lang w:val="en-US" w:eastAsia="zh-CN" w:bidi="ar"/>
    </w:rPr>
  </w:style>
  <w:style w:type="paragraph" w:styleId="626" w:customStyle="1">
    <w:name w:val="标题 21"/>
    <w:basedOn w:val="606"/>
    <w:next w:val="620"/>
    <w:hidden/>
    <w:uiPriority w:val="0"/>
    <w:qFormat/>
    <w:pPr>
      <w:jc w:val="center"/>
      <w:keepLines/>
      <w:keepNext/>
      <w:spacing w:before="260" w:beforeAutospacing="0" w:after="260" w:afterAutospacing="0" w:line="415" w:lineRule="auto"/>
      <w:widowControl w:val="off"/>
      <w:outlineLvl w:val="1"/>
      <w:suppressLineNumbers w:val="0"/>
    </w:pPr>
    <w:rPr>
      <w:rFonts w:hint="default" w:ascii="Arial" w:hAnsi="Arial" w:eastAsia="幼圆" w:cs="Arial"/>
      <w:b/>
      <w:sz w:val="44"/>
      <w:szCs w:val="44"/>
      <w:lang w:val="en-US" w:eastAsia="zh-CN" w:bidi="ar"/>
    </w:rPr>
  </w:style>
  <w:style w:type="character" w:styleId="627" w:customStyle="1">
    <w:name w:val="16"/>
    <w:basedOn w:val="609"/>
    <w:uiPriority w:val="0"/>
    <w:qFormat/>
    <w:rPr>
      <w:rFonts w:hint="default" w:ascii="Times New Roman" w:hAnsi="Times New Roman" w:cs="Times New Roman"/>
      <w:sz w:val="24"/>
      <w:szCs w:val="24"/>
    </w:rPr>
  </w:style>
  <w:style w:type="paragraph" w:styleId="628" w:customStyle="1">
    <w:name w:val="普通正文"/>
    <w:basedOn w:val="606"/>
    <w:hidden/>
    <w:uiPriority w:val="0"/>
    <w:qFormat/>
    <w:pPr>
      <w:ind w:firstLine="480"/>
      <w:jc w:val="left"/>
      <w:keepLines w:val="0"/>
      <w:keepNext w:val="0"/>
      <w:spacing w:before="120" w:beforeAutospacing="0" w:after="120" w:afterAutospacing="0" w:line="360" w:lineRule="auto"/>
      <w:widowControl w:val="off"/>
      <w:suppressLineNumbers w:val="0"/>
    </w:pPr>
    <w:rPr>
      <w:rFonts w:hint="default" w:ascii="Arial" w:hAnsi="Arial" w:eastAsia="宋体" w:cs="Times New Roman"/>
      <w:sz w:val="24"/>
      <w:szCs w:val="24"/>
      <w:lang w:val="en-US" w:eastAsia="zh-CN" w:bidi="ar"/>
    </w:rPr>
  </w:style>
  <w:style w:type="paragraph" w:styleId="629" w:customStyle="1">
    <w:name w:val="段"/>
    <w:basedOn w:val="606"/>
    <w:uiPriority w:val="0"/>
    <w:qFormat/>
    <w:pPr>
      <w:ind w:left="0" w:right="0" w:firstLine="200"/>
      <w:jc w:val="both"/>
      <w:spacing w:before="0" w:beforeAutospacing="0" w:after="0" w:afterAutospacing="0" w:line="360" w:lineRule="auto"/>
      <w:widowControl/>
    </w:pPr>
    <w:rPr>
      <w:rFonts w:hint="eastAsia" w:ascii="宋体" w:hAnsi="Times New Roman" w:eastAsia="宋体" w:cs="Times New Roman"/>
      <w:sz w:val="24"/>
      <w:szCs w:val="24"/>
      <w:lang w:val="en-US" w:eastAsia="zh-CN" w:bidi="ar"/>
    </w:rPr>
  </w:style>
  <w:style w:type="paragraph" w:styleId="630" w:customStyle="1">
    <w:name w:val="无间隔"/>
    <w:basedOn w:val="606"/>
    <w:hidden/>
    <w:uiPriority w:val="0"/>
    <w:qFormat/>
    <w:pPr>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31" w:customStyle="1">
    <w:name w:val="纯文本2"/>
    <w:basedOn w:val="606"/>
    <w:uiPriority w:val="0"/>
    <w:qFormat/>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paragraph" w:styleId="632" w:customStyle="1">
    <w:name w:val="纯文本1"/>
    <w:basedOn w:val="606"/>
    <w:hidden/>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numbering" w:styleId="12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徐佳依</cp:lastModifiedBy>
  <cp:revision>2</cp:revision>
  <dcterms:created xsi:type="dcterms:W3CDTF">2025-04-29T07:41:00Z</dcterms:created>
  <dcterms:modified xsi:type="dcterms:W3CDTF">2026-07-07T05:44:53Z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5D7B1A6FE9FF4857B14FDA815D030944_12</vt:lpwstr>
  </property>
</Properties>
</file>